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80F" w:rsidRDefault="001F4D1D">
      <w:pPr>
        <w:shd w:val="clear" w:color="auto" w:fill="FFFFFF"/>
        <w:ind w:left="191"/>
        <w:jc w:val="center"/>
      </w:pPr>
      <w:r>
        <w:rPr>
          <w:b/>
          <w:bCs/>
          <w:color w:val="000000"/>
          <w:spacing w:val="-12"/>
          <w:sz w:val="24"/>
          <w:szCs w:val="24"/>
        </w:rPr>
        <w:t>Premialità dirigenti 2015</w:t>
      </w:r>
    </w:p>
    <w:p w:rsidR="006739DF" w:rsidRDefault="006739DF">
      <w:pPr>
        <w:shd w:val="clear" w:color="auto" w:fill="FFFFFF"/>
        <w:spacing w:before="749" w:line="274" w:lineRule="exact"/>
        <w:ind w:left="169"/>
        <w:rPr>
          <w:b/>
          <w:bCs/>
          <w:color w:val="000000"/>
          <w:spacing w:val="-19"/>
          <w:sz w:val="24"/>
          <w:szCs w:val="24"/>
        </w:rPr>
      </w:pPr>
    </w:p>
    <w:p w:rsidR="000E680F" w:rsidRDefault="001F4D1D">
      <w:pPr>
        <w:shd w:val="clear" w:color="auto" w:fill="FFFFFF"/>
        <w:spacing w:before="749" w:line="274" w:lineRule="exact"/>
        <w:ind w:left="169"/>
      </w:pPr>
      <w:r>
        <w:rPr>
          <w:b/>
          <w:bCs/>
          <w:color w:val="000000"/>
          <w:spacing w:val="-19"/>
          <w:sz w:val="24"/>
          <w:szCs w:val="24"/>
        </w:rPr>
        <w:t>ART. 20 decreto legislativo 33/2013</w:t>
      </w:r>
    </w:p>
    <w:p w:rsidR="000E680F" w:rsidRDefault="001F4D1D">
      <w:pPr>
        <w:shd w:val="clear" w:color="auto" w:fill="FFFFFF"/>
        <w:spacing w:line="274" w:lineRule="exact"/>
        <w:ind w:left="176"/>
      </w:pPr>
      <w:r>
        <w:rPr>
          <w:b/>
          <w:bCs/>
          <w:color w:val="000000"/>
          <w:spacing w:val="-19"/>
          <w:sz w:val="24"/>
          <w:szCs w:val="24"/>
        </w:rPr>
        <w:t>Obblighi di pubblicazione dei dati relativi alla valutazione della performance e alla distribuzione</w:t>
      </w:r>
    </w:p>
    <w:p w:rsidR="000E680F" w:rsidRDefault="001F4D1D">
      <w:pPr>
        <w:shd w:val="clear" w:color="auto" w:fill="FFFFFF"/>
        <w:spacing w:before="7" w:line="274" w:lineRule="exact"/>
        <w:ind w:left="176"/>
      </w:pPr>
      <w:r>
        <w:rPr>
          <w:b/>
          <w:bCs/>
          <w:color w:val="000000"/>
          <w:spacing w:val="-19"/>
          <w:sz w:val="24"/>
          <w:szCs w:val="24"/>
        </w:rPr>
        <w:t>dei premi al personale.</w:t>
      </w:r>
    </w:p>
    <w:p w:rsidR="000E680F" w:rsidRDefault="001F4D1D" w:rsidP="001F4D1D">
      <w:pPr>
        <w:numPr>
          <w:ilvl w:val="0"/>
          <w:numId w:val="1"/>
        </w:numPr>
        <w:shd w:val="clear" w:color="auto" w:fill="FFFFFF"/>
        <w:tabs>
          <w:tab w:val="left" w:pos="439"/>
        </w:tabs>
        <w:spacing w:line="274" w:lineRule="exact"/>
        <w:ind w:left="173" w:right="86"/>
        <w:jc w:val="both"/>
        <w:rPr>
          <w:color w:val="000000"/>
          <w:spacing w:val="-33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Le pubbliche amministrazioni pubblicano i dati relativi all'ammontare complessivo dei premi </w:t>
      </w:r>
      <w:r>
        <w:rPr>
          <w:color w:val="000000"/>
          <w:spacing w:val="-11"/>
          <w:sz w:val="24"/>
          <w:szCs w:val="24"/>
        </w:rPr>
        <w:t>collegati alla performance stanziati e l'ammontare dei premi effettivamente distribuiti.</w:t>
      </w:r>
    </w:p>
    <w:p w:rsidR="000E680F" w:rsidRDefault="001F4D1D" w:rsidP="001F4D1D">
      <w:pPr>
        <w:numPr>
          <w:ilvl w:val="0"/>
          <w:numId w:val="1"/>
        </w:numPr>
        <w:shd w:val="clear" w:color="auto" w:fill="FFFFFF"/>
        <w:tabs>
          <w:tab w:val="left" w:pos="439"/>
        </w:tabs>
        <w:spacing w:line="274" w:lineRule="exact"/>
        <w:ind w:left="173" w:right="61"/>
        <w:jc w:val="both"/>
        <w:rPr>
          <w:color w:val="000000"/>
          <w:spacing w:val="-2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Le pubbliche amministrazioni pubblicano i dati relativi all'entità del premio mediamente </w:t>
      </w:r>
      <w:r>
        <w:rPr>
          <w:color w:val="000000"/>
          <w:spacing w:val="-8"/>
          <w:sz w:val="24"/>
          <w:szCs w:val="24"/>
        </w:rPr>
        <w:t xml:space="preserve">conseguibile dal personale dirigenziale e non dirigenziale, i dati relativi alla distribuzione del </w:t>
      </w:r>
      <w:r>
        <w:rPr>
          <w:color w:val="000000"/>
          <w:spacing w:val="-12"/>
          <w:sz w:val="24"/>
          <w:szCs w:val="24"/>
        </w:rPr>
        <w:t xml:space="preserve">trattamento accessorio, in forma aggregata, al fine di dare conto del livello di selettività utilizzato nella </w:t>
      </w:r>
      <w:r>
        <w:rPr>
          <w:color w:val="000000"/>
          <w:spacing w:val="-11"/>
          <w:sz w:val="24"/>
          <w:szCs w:val="24"/>
        </w:rPr>
        <w:t xml:space="preserve">distribuzione dei premi e degli incentivi, nonché i dati relativi al grado di differenziazione nell'utilizzo </w:t>
      </w:r>
      <w:r>
        <w:rPr>
          <w:color w:val="000000"/>
          <w:sz w:val="24"/>
          <w:szCs w:val="24"/>
        </w:rPr>
        <w:t>della premialità sia per i dirigenti sia per i dipendenti.</w:t>
      </w:r>
    </w:p>
    <w:p w:rsidR="000E680F" w:rsidRDefault="001F4D1D">
      <w:pPr>
        <w:shd w:val="clear" w:color="auto" w:fill="FFFFFF"/>
        <w:tabs>
          <w:tab w:val="left" w:pos="511"/>
          <w:tab w:val="left" w:leader="underscore" w:pos="9313"/>
        </w:tabs>
        <w:spacing w:line="274" w:lineRule="exact"/>
        <w:ind w:left="180" w:right="32"/>
        <w:jc w:val="both"/>
      </w:pPr>
      <w:r>
        <w:rPr>
          <w:color w:val="000000"/>
          <w:spacing w:val="-27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Le pubbliche amministrazioni pubblicano, altresì, i dati relativi ai livelli di benessere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9"/>
          <w:sz w:val="24"/>
          <w:szCs w:val="24"/>
          <w:u w:val="single"/>
        </w:rPr>
        <w:t>organizzativo.</w:t>
      </w:r>
      <w:r>
        <w:rPr>
          <w:color w:val="000000"/>
          <w:sz w:val="24"/>
          <w:szCs w:val="24"/>
        </w:rPr>
        <w:tab/>
      </w:r>
    </w:p>
    <w:p w:rsidR="000E680F" w:rsidRDefault="001F4D1D">
      <w:pPr>
        <w:shd w:val="clear" w:color="auto" w:fill="FFFFFF"/>
        <w:spacing w:before="529"/>
        <w:ind w:left="184"/>
      </w:pPr>
      <w:r>
        <w:rPr>
          <w:b/>
          <w:bCs/>
          <w:color w:val="000000"/>
          <w:spacing w:val="-15"/>
          <w:sz w:val="26"/>
          <w:szCs w:val="26"/>
          <w:u w:val="single"/>
        </w:rPr>
        <w:t>Ammontare complessivo dei premi (art 20 d.lgs. 33/2013- comma 1)</w:t>
      </w:r>
    </w:p>
    <w:p w:rsidR="000E680F" w:rsidRDefault="001F4D1D">
      <w:pPr>
        <w:shd w:val="clear" w:color="auto" w:fill="FFFFFF"/>
        <w:spacing w:before="256"/>
        <w:ind w:left="202"/>
      </w:pPr>
      <w:r>
        <w:rPr>
          <w:color w:val="000000"/>
          <w:spacing w:val="-12"/>
          <w:sz w:val="24"/>
          <w:szCs w:val="24"/>
          <w:u w:val="single"/>
        </w:rPr>
        <w:t>Dirigenti</w:t>
      </w:r>
    </w:p>
    <w:p w:rsidR="000E680F" w:rsidRDefault="000E680F">
      <w:pPr>
        <w:spacing w:after="67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12"/>
        <w:gridCol w:w="3020"/>
      </w:tblGrid>
      <w:tr w:rsidR="000E680F">
        <w:trPr>
          <w:trHeight w:hRule="exact" w:val="331"/>
        </w:trPr>
        <w:tc>
          <w:tcPr>
            <w:tcW w:w="8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0F" w:rsidRDefault="001F4D1D">
            <w:pPr>
              <w:shd w:val="clear" w:color="auto" w:fill="FFFFFF"/>
            </w:pPr>
            <w:r>
              <w:rPr>
                <w:b/>
                <w:bCs/>
                <w:color w:val="000000"/>
                <w:sz w:val="24"/>
                <w:szCs w:val="24"/>
              </w:rPr>
              <w:t>Retribuzioni di risultato</w:t>
            </w:r>
          </w:p>
        </w:tc>
      </w:tr>
      <w:tr w:rsidR="000E680F">
        <w:trPr>
          <w:trHeight w:hRule="exact" w:val="313"/>
        </w:trPr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0F" w:rsidRDefault="001F4D1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4"/>
                <w:szCs w:val="24"/>
              </w:rPr>
              <w:t>Totale destinato al risultato nella costituzione del fondo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0F" w:rsidRDefault="006739DF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4"/>
                <w:szCs w:val="24"/>
              </w:rPr>
              <w:t>27.751</w:t>
            </w:r>
            <w:r w:rsidR="001F4D1D">
              <w:rPr>
                <w:color w:val="000000"/>
                <w:spacing w:val="-10"/>
                <w:sz w:val="24"/>
                <w:szCs w:val="24"/>
              </w:rPr>
              <w:t>,</w:t>
            </w:r>
            <w:r>
              <w:rPr>
                <w:color w:val="000000"/>
                <w:spacing w:val="-10"/>
                <w:sz w:val="24"/>
                <w:szCs w:val="24"/>
              </w:rPr>
              <w:t>68</w:t>
            </w:r>
            <w:r w:rsidR="001F4D1D">
              <w:rPr>
                <w:color w:val="000000"/>
                <w:spacing w:val="-10"/>
                <w:sz w:val="24"/>
                <w:szCs w:val="24"/>
              </w:rPr>
              <w:t xml:space="preserve"> euro lordi</w:t>
            </w:r>
          </w:p>
        </w:tc>
      </w:tr>
      <w:tr w:rsidR="000E680F">
        <w:trPr>
          <w:trHeight w:hRule="exact" w:val="335"/>
        </w:trPr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0F" w:rsidRDefault="001F4D1D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Totale distribuito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0F" w:rsidRDefault="006739DF">
            <w:pPr>
              <w:shd w:val="clear" w:color="auto" w:fill="FFFFFF"/>
              <w:jc w:val="center"/>
            </w:pPr>
            <w:r w:rsidRPr="006739DF">
              <w:rPr>
                <w:i/>
                <w:iCs/>
                <w:color w:val="000000"/>
                <w:spacing w:val="-9"/>
                <w:sz w:val="24"/>
                <w:szCs w:val="24"/>
              </w:rPr>
              <w:t>27.751,68</w:t>
            </w:r>
            <w:r w:rsidR="001F4D1D">
              <w:rPr>
                <w:i/>
                <w:iCs/>
                <w:color w:val="000000"/>
                <w:spacing w:val="-9"/>
                <w:sz w:val="24"/>
                <w:szCs w:val="24"/>
              </w:rPr>
              <w:t xml:space="preserve"> euro lordi</w:t>
            </w:r>
          </w:p>
        </w:tc>
      </w:tr>
    </w:tbl>
    <w:p w:rsidR="000E680F" w:rsidRDefault="001F4D1D">
      <w:pPr>
        <w:shd w:val="clear" w:color="auto" w:fill="FFFFFF"/>
        <w:spacing w:before="544"/>
        <w:ind w:left="198"/>
      </w:pPr>
      <w:r>
        <w:rPr>
          <w:b/>
          <w:bCs/>
          <w:color w:val="000000"/>
          <w:spacing w:val="-9"/>
          <w:sz w:val="24"/>
          <w:szCs w:val="24"/>
          <w:u w:val="single"/>
        </w:rPr>
        <w:t>Dati relativi ai premi (art 20 d.lgs. 33/2013. comma 2)</w:t>
      </w:r>
    </w:p>
    <w:p w:rsidR="000E680F" w:rsidRDefault="001F4D1D">
      <w:pPr>
        <w:shd w:val="clear" w:color="auto" w:fill="FFFFFF"/>
        <w:spacing w:before="245"/>
        <w:ind w:left="198"/>
      </w:pPr>
      <w:r>
        <w:rPr>
          <w:b/>
          <w:bCs/>
          <w:color w:val="000000"/>
          <w:spacing w:val="-21"/>
          <w:sz w:val="24"/>
          <w:szCs w:val="24"/>
          <w:u w:val="single"/>
        </w:rPr>
        <w:t>Dirigenti</w:t>
      </w:r>
    </w:p>
    <w:p w:rsidR="000E680F" w:rsidRDefault="001F4D1D">
      <w:pPr>
        <w:shd w:val="clear" w:color="auto" w:fill="FFFFFF"/>
        <w:spacing w:before="187" w:line="320" w:lineRule="exact"/>
        <w:ind w:left="184"/>
      </w:pPr>
      <w:r>
        <w:rPr>
          <w:color w:val="000000"/>
          <w:spacing w:val="-11"/>
          <w:sz w:val="24"/>
          <w:szCs w:val="24"/>
        </w:rPr>
        <w:t>In mater</w:t>
      </w:r>
      <w:r w:rsidR="006739DF">
        <w:rPr>
          <w:color w:val="000000"/>
          <w:spacing w:val="-11"/>
          <w:sz w:val="24"/>
          <w:szCs w:val="24"/>
        </w:rPr>
        <w:t>i</w:t>
      </w:r>
      <w:r>
        <w:rPr>
          <w:color w:val="000000"/>
          <w:spacing w:val="-11"/>
          <w:sz w:val="24"/>
          <w:szCs w:val="24"/>
        </w:rPr>
        <w:t xml:space="preserve">a di erogazione del salario accessorio al personale dirigente sono state disposte specifiche </w:t>
      </w:r>
      <w:r>
        <w:rPr>
          <w:color w:val="000000"/>
          <w:sz w:val="24"/>
          <w:szCs w:val="24"/>
        </w:rPr>
        <w:t>deliberazioni in materie e precisamente:</w:t>
      </w:r>
    </w:p>
    <w:p w:rsidR="000E680F" w:rsidRDefault="001F4D1D" w:rsidP="001F4D1D">
      <w:pPr>
        <w:numPr>
          <w:ilvl w:val="0"/>
          <w:numId w:val="2"/>
        </w:numPr>
        <w:shd w:val="clear" w:color="auto" w:fill="FFFFFF"/>
        <w:tabs>
          <w:tab w:val="left" w:pos="533"/>
        </w:tabs>
        <w:spacing w:before="11" w:line="320" w:lineRule="exact"/>
        <w:ind w:left="533" w:right="7" w:hanging="349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Deliberazione di Giunta n. </w:t>
      </w:r>
      <w:r w:rsidR="006739DF">
        <w:rPr>
          <w:color w:val="000000"/>
          <w:spacing w:val="-7"/>
          <w:sz w:val="24"/>
          <w:szCs w:val="24"/>
        </w:rPr>
        <w:t>94</w:t>
      </w:r>
      <w:r>
        <w:rPr>
          <w:color w:val="000000"/>
          <w:spacing w:val="-7"/>
          <w:sz w:val="24"/>
          <w:szCs w:val="24"/>
        </w:rPr>
        <w:t xml:space="preserve"> del 2</w:t>
      </w:r>
      <w:r w:rsidR="006739DF"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>.</w:t>
      </w:r>
      <w:r w:rsidR="006739DF">
        <w:rPr>
          <w:color w:val="000000"/>
          <w:spacing w:val="-7"/>
          <w:sz w:val="24"/>
          <w:szCs w:val="24"/>
        </w:rPr>
        <w:t>7</w:t>
      </w:r>
      <w:r>
        <w:rPr>
          <w:color w:val="000000"/>
          <w:spacing w:val="-7"/>
          <w:sz w:val="24"/>
          <w:szCs w:val="24"/>
        </w:rPr>
        <w:t>.201</w:t>
      </w:r>
      <w:r w:rsidR="006739DF"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 xml:space="preserve"> in cui si è disposto di erogare il 15% della </w:t>
      </w:r>
      <w:r>
        <w:rPr>
          <w:color w:val="000000"/>
          <w:spacing w:val="-8"/>
          <w:sz w:val="24"/>
          <w:szCs w:val="24"/>
        </w:rPr>
        <w:t xml:space="preserve">retribuzione di posizione per la conduzione dell'area a valore economico più elevato oltre ad </w:t>
      </w:r>
      <w:r>
        <w:rPr>
          <w:color w:val="000000"/>
          <w:spacing w:val="-7"/>
          <w:sz w:val="24"/>
          <w:szCs w:val="24"/>
        </w:rPr>
        <w:t xml:space="preserve">una retribuzione di risultato pari al </w:t>
      </w:r>
      <w:r w:rsidR="006739DF">
        <w:rPr>
          <w:color w:val="000000"/>
          <w:spacing w:val="-7"/>
          <w:sz w:val="24"/>
          <w:szCs w:val="24"/>
        </w:rPr>
        <w:t>1</w:t>
      </w:r>
      <w:r>
        <w:rPr>
          <w:color w:val="000000"/>
          <w:spacing w:val="-7"/>
          <w:sz w:val="24"/>
          <w:szCs w:val="24"/>
        </w:rPr>
        <w:t xml:space="preserve">0% del valore di posizione attribuito alle aree dirette ad </w:t>
      </w:r>
      <w:r>
        <w:rPr>
          <w:color w:val="000000"/>
          <w:sz w:val="24"/>
          <w:szCs w:val="24"/>
        </w:rPr>
        <w:t>interim, tenendo conto dei risultati conseguiti</w:t>
      </w:r>
      <w:r w:rsidR="006739DF">
        <w:rPr>
          <w:color w:val="000000"/>
          <w:sz w:val="24"/>
          <w:szCs w:val="24"/>
        </w:rPr>
        <w:t>.</w:t>
      </w:r>
    </w:p>
    <w:p w:rsidR="000E680F" w:rsidRDefault="000E680F" w:rsidP="006739DF">
      <w:pPr>
        <w:shd w:val="clear" w:color="auto" w:fill="FFFFFF"/>
        <w:tabs>
          <w:tab w:val="left" w:pos="533"/>
        </w:tabs>
        <w:spacing w:before="4" w:line="320" w:lineRule="exact"/>
        <w:jc w:val="both"/>
        <w:rPr>
          <w:color w:val="000000"/>
          <w:sz w:val="24"/>
          <w:szCs w:val="24"/>
        </w:rPr>
        <w:sectPr w:rsidR="000E680F">
          <w:type w:val="continuous"/>
          <w:pgSz w:w="11909" w:h="16834"/>
          <w:pgMar w:top="1440" w:right="1123" w:bottom="720" w:left="1052" w:header="720" w:footer="720" w:gutter="0"/>
          <w:cols w:space="60"/>
          <w:noEndnote/>
        </w:sectPr>
      </w:pPr>
    </w:p>
    <w:p w:rsidR="000E680F" w:rsidRDefault="001F4D1D">
      <w:pPr>
        <w:shd w:val="clear" w:color="auto" w:fill="FFFFFF"/>
        <w:spacing w:line="310" w:lineRule="exact"/>
        <w:ind w:left="122" w:right="7"/>
        <w:jc w:val="both"/>
      </w:pPr>
      <w:r>
        <w:rPr>
          <w:color w:val="000000"/>
          <w:spacing w:val="-4"/>
          <w:sz w:val="22"/>
          <w:szCs w:val="22"/>
        </w:rPr>
        <w:lastRenderedPageBreak/>
        <w:t xml:space="preserve">La retribuzione di risultato del segretario generale è subordinata al raggiungimento degli obiettivi, </w:t>
      </w:r>
      <w:r>
        <w:rPr>
          <w:color w:val="000000"/>
          <w:sz w:val="22"/>
          <w:szCs w:val="22"/>
        </w:rPr>
        <w:t>assegnati dalla Giunta</w:t>
      </w:r>
      <w:r w:rsidR="006739DF">
        <w:rPr>
          <w:color w:val="000000"/>
          <w:sz w:val="22"/>
          <w:szCs w:val="22"/>
        </w:rPr>
        <w:t>.</w:t>
      </w:r>
    </w:p>
    <w:p w:rsidR="000E680F" w:rsidRDefault="001F4D1D">
      <w:pPr>
        <w:shd w:val="clear" w:color="auto" w:fill="FFFFFF"/>
        <w:spacing w:before="205" w:line="310" w:lineRule="exact"/>
        <w:ind w:left="119"/>
        <w:jc w:val="both"/>
      </w:pPr>
      <w:r>
        <w:rPr>
          <w:color w:val="000000"/>
          <w:spacing w:val="-1"/>
          <w:sz w:val="22"/>
          <w:szCs w:val="22"/>
        </w:rPr>
        <w:t>Per quanto concerne la valutazione del Segretario generale l'OIV tenuto conto che per l'anno 201</w:t>
      </w:r>
      <w:r w:rsidR="006739DF">
        <w:rPr>
          <w:color w:val="000000"/>
          <w:spacing w:val="-1"/>
          <w:sz w:val="22"/>
          <w:szCs w:val="22"/>
        </w:rPr>
        <w:t>5</w:t>
      </w:r>
      <w:r>
        <w:rPr>
          <w:color w:val="000000"/>
          <w:spacing w:val="-1"/>
          <w:sz w:val="22"/>
          <w:szCs w:val="22"/>
        </w:rPr>
        <w:t xml:space="preserve"> il Segretario generale ha dovuto sopperire alla mancanza di alcune funzioni dirigenziali, </w:t>
      </w:r>
      <w:r>
        <w:rPr>
          <w:color w:val="000000"/>
          <w:sz w:val="22"/>
          <w:szCs w:val="22"/>
        </w:rPr>
        <w:t xml:space="preserve">proponendo di equiparare la valutazione del Segretario Generale con la valutazione </w:t>
      </w:r>
      <w:r>
        <w:rPr>
          <w:color w:val="000000"/>
          <w:spacing w:val="-2"/>
          <w:sz w:val="22"/>
          <w:szCs w:val="22"/>
        </w:rPr>
        <w:t xml:space="preserve">complessiva della Camera di Commercio di Napoli così come riportato nelle tabelle di riepilogo </w:t>
      </w:r>
      <w:r>
        <w:rPr>
          <w:color w:val="000000"/>
          <w:sz w:val="22"/>
          <w:szCs w:val="22"/>
        </w:rPr>
        <w:t>della relazione sulla Performance 201</w:t>
      </w:r>
      <w:r w:rsidR="006739DF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e più precisamente una Performance del </w:t>
      </w:r>
      <w:r w:rsidR="006739DF">
        <w:rPr>
          <w:color w:val="000000"/>
          <w:sz w:val="22"/>
          <w:szCs w:val="22"/>
        </w:rPr>
        <w:t>80</w:t>
      </w:r>
      <w:r>
        <w:rPr>
          <w:color w:val="000000"/>
          <w:sz w:val="22"/>
          <w:szCs w:val="22"/>
        </w:rPr>
        <w:t>,50%</w:t>
      </w:r>
      <w:r w:rsidR="006739DF">
        <w:rPr>
          <w:color w:val="000000"/>
          <w:sz w:val="22"/>
          <w:szCs w:val="22"/>
        </w:rPr>
        <w:t xml:space="preserve"> riparametrata all’effettiva disponibilità del Fondo trattamento accessorio Personale Dirigente anno 2015 pari ad € 302.665,34. </w:t>
      </w:r>
    </w:p>
    <w:p w:rsidR="000E680F" w:rsidRDefault="001F4D1D">
      <w:pPr>
        <w:shd w:val="clear" w:color="auto" w:fill="FFFFFF"/>
        <w:spacing w:before="763"/>
        <w:ind w:left="140"/>
      </w:pPr>
      <w:r>
        <w:rPr>
          <w:b/>
          <w:bCs/>
          <w:color w:val="000000"/>
          <w:spacing w:val="-11"/>
          <w:sz w:val="22"/>
          <w:szCs w:val="22"/>
        </w:rPr>
        <w:t>Retribuzioni di risultato</w:t>
      </w:r>
    </w:p>
    <w:p w:rsidR="000E680F" w:rsidRDefault="001F4D1D">
      <w:pPr>
        <w:shd w:val="clear" w:color="auto" w:fill="FFFFFF"/>
        <w:tabs>
          <w:tab w:val="left" w:pos="6394"/>
        </w:tabs>
        <w:spacing w:before="32"/>
        <w:ind w:left="7"/>
      </w:pPr>
      <w:r>
        <w:rPr>
          <w:color w:val="000000"/>
          <w:spacing w:val="-8"/>
          <w:sz w:val="22"/>
          <w:szCs w:val="22"/>
          <w:u w:val="single"/>
        </w:rPr>
        <w:t>Premio distribuito al Segretario generale</w:t>
      </w:r>
      <w:r>
        <w:rPr>
          <w:color w:val="000000"/>
          <w:sz w:val="22"/>
          <w:szCs w:val="22"/>
        </w:rPr>
        <w:tab/>
      </w:r>
      <w:r w:rsidR="006739DF">
        <w:rPr>
          <w:color w:val="000000"/>
          <w:sz w:val="22"/>
          <w:szCs w:val="22"/>
        </w:rPr>
        <w:t xml:space="preserve"> 8</w:t>
      </w:r>
      <w:r>
        <w:rPr>
          <w:color w:val="000000"/>
          <w:spacing w:val="-6"/>
          <w:sz w:val="22"/>
          <w:szCs w:val="22"/>
        </w:rPr>
        <w:t>.0</w:t>
      </w:r>
      <w:r w:rsidR="006739DF">
        <w:rPr>
          <w:color w:val="000000"/>
          <w:spacing w:val="-6"/>
          <w:sz w:val="22"/>
          <w:szCs w:val="22"/>
        </w:rPr>
        <w:t>60</w:t>
      </w:r>
      <w:r>
        <w:rPr>
          <w:color w:val="000000"/>
          <w:spacing w:val="-6"/>
          <w:sz w:val="22"/>
          <w:szCs w:val="22"/>
        </w:rPr>
        <w:t>,0</w:t>
      </w:r>
      <w:r w:rsidR="006739DF">
        <w:rPr>
          <w:color w:val="000000"/>
          <w:spacing w:val="-6"/>
          <w:sz w:val="22"/>
          <w:szCs w:val="22"/>
        </w:rPr>
        <w:t>4</w:t>
      </w:r>
      <w:r>
        <w:rPr>
          <w:color w:val="000000"/>
          <w:spacing w:val="-6"/>
          <w:sz w:val="22"/>
          <w:szCs w:val="22"/>
        </w:rPr>
        <w:t xml:space="preserve"> euro lordi</w:t>
      </w:r>
    </w:p>
    <w:p w:rsidR="000E680F" w:rsidRDefault="001F4D1D">
      <w:pPr>
        <w:shd w:val="clear" w:color="auto" w:fill="FFFFFF"/>
        <w:spacing w:before="248"/>
      </w:pPr>
      <w:r>
        <w:rPr>
          <w:color w:val="000000"/>
          <w:spacing w:val="-7"/>
          <w:sz w:val="22"/>
          <w:szCs w:val="22"/>
          <w:u w:val="single"/>
        </w:rPr>
        <w:t>Premio distribuito ai Dirigenti</w:t>
      </w:r>
    </w:p>
    <w:p w:rsidR="001F4D1D" w:rsidRDefault="001F4D1D">
      <w:pPr>
        <w:shd w:val="clear" w:color="auto" w:fill="FFFFFF"/>
        <w:ind w:left="6455"/>
      </w:pPr>
      <w:r>
        <w:rPr>
          <w:color w:val="000000"/>
          <w:spacing w:val="-8"/>
          <w:sz w:val="22"/>
          <w:szCs w:val="22"/>
        </w:rPr>
        <w:t>1</w:t>
      </w:r>
      <w:r w:rsidR="006739DF">
        <w:rPr>
          <w:color w:val="000000"/>
          <w:spacing w:val="-8"/>
          <w:sz w:val="22"/>
          <w:szCs w:val="22"/>
        </w:rPr>
        <w:t>9</w:t>
      </w:r>
      <w:r>
        <w:rPr>
          <w:color w:val="000000"/>
          <w:spacing w:val="-8"/>
          <w:sz w:val="22"/>
          <w:szCs w:val="22"/>
        </w:rPr>
        <w:t>.</w:t>
      </w:r>
      <w:r w:rsidR="006739DF">
        <w:rPr>
          <w:color w:val="000000"/>
          <w:spacing w:val="-8"/>
          <w:sz w:val="22"/>
          <w:szCs w:val="22"/>
        </w:rPr>
        <w:t>691</w:t>
      </w:r>
      <w:r>
        <w:rPr>
          <w:color w:val="000000"/>
          <w:spacing w:val="-8"/>
          <w:sz w:val="22"/>
          <w:szCs w:val="22"/>
        </w:rPr>
        <w:t>,</w:t>
      </w:r>
      <w:r w:rsidR="006739DF">
        <w:rPr>
          <w:color w:val="000000"/>
          <w:spacing w:val="-8"/>
          <w:sz w:val="22"/>
          <w:szCs w:val="22"/>
        </w:rPr>
        <w:t>64</w:t>
      </w:r>
      <w:bookmarkStart w:id="0" w:name="_GoBack"/>
      <w:bookmarkEnd w:id="0"/>
      <w:r>
        <w:rPr>
          <w:color w:val="000000"/>
          <w:spacing w:val="-8"/>
          <w:sz w:val="22"/>
          <w:szCs w:val="22"/>
        </w:rPr>
        <w:t xml:space="preserve"> euro lordi</w:t>
      </w:r>
    </w:p>
    <w:sectPr w:rsidR="001F4D1D">
      <w:pgSz w:w="11909" w:h="16834"/>
      <w:pgMar w:top="1440" w:right="1400" w:bottom="720" w:left="125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6F041BC"/>
    <w:lvl w:ilvl="0">
      <w:numFmt w:val="bullet"/>
      <w:lvlText w:val="*"/>
      <w:lvlJc w:val="left"/>
    </w:lvl>
  </w:abstractNum>
  <w:abstractNum w:abstractNumId="1" w15:restartNumberingAfterBreak="0">
    <w:nsid w:val="1C3B37B7"/>
    <w:multiLevelType w:val="singleLevel"/>
    <w:tmpl w:val="35FEB234"/>
    <w:lvl w:ilvl="0">
      <w:start w:val="1"/>
      <w:numFmt w:val="decimal"/>
      <w:lvlText w:val="%1."/>
      <w:legacy w:legacy="1" w:legacySpace="0" w:legacyIndent="266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34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1D"/>
    <w:rsid w:val="000E680F"/>
    <w:rsid w:val="001F4D1D"/>
    <w:rsid w:val="0067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DC6BE"/>
  <w14:defaultImageDpi w14:val="0"/>
  <w15:docId w15:val="{5D79F70C-7035-4A3E-A103-C35C451D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Sinno</dc:creator>
  <cp:keywords/>
  <dc:description/>
  <cp:lastModifiedBy>Sinno</cp:lastModifiedBy>
  <cp:revision>2</cp:revision>
  <dcterms:created xsi:type="dcterms:W3CDTF">2019-04-09T08:30:00Z</dcterms:created>
  <dcterms:modified xsi:type="dcterms:W3CDTF">2019-04-09T08:40:00Z</dcterms:modified>
</cp:coreProperties>
</file>