
<file path=[Content_Types].xml><?xml version="1.0" encoding="utf-8"?>
<Types xmlns="http://schemas.openxmlformats.org/package/2006/content-types">
  <Override PartName="/word/drawings/drawing6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332"/>
        <w:gridCol w:w="821"/>
        <w:gridCol w:w="939"/>
        <w:gridCol w:w="939"/>
        <w:gridCol w:w="939"/>
        <w:gridCol w:w="968"/>
        <w:gridCol w:w="968"/>
        <w:gridCol w:w="939"/>
        <w:gridCol w:w="933"/>
      </w:tblGrid>
      <w:tr w:rsidR="00476DAE" w:rsidRPr="00476DAE" w:rsidTr="00476DAE">
        <w:trPr>
          <w:trHeight w:val="39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3366FF"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center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 xml:space="preserve">ANALISI FLUSSI </w:t>
            </w:r>
            <w:proofErr w:type="spellStart"/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>DI</w:t>
            </w:r>
            <w:proofErr w:type="spellEnd"/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 xml:space="preserve"> CASSA </w:t>
            </w:r>
          </w:p>
        </w:tc>
      </w:tr>
      <w:tr w:rsidR="00476DAE" w:rsidRPr="00476DAE" w:rsidTr="00476DAE">
        <w:trPr>
          <w:trHeight w:val="300"/>
        </w:trPr>
        <w:tc>
          <w:tcPr>
            <w:tcW w:w="10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Futura Bk" w:eastAsia="Times New Roman" w:hAnsi="Futura Bk" w:cs="Arial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jc w:val="center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>2006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jc w:val="center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>2007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jc w:val="center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>2008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jc w:val="center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>2009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jc w:val="center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>2010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jc w:val="center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>2011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jc w:val="center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>2012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66FF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jc w:val="center"/>
              <w:rPr>
                <w:rFonts w:ascii="Futura Bk" w:eastAsia="Times New Roman" w:hAnsi="Futura Bk" w:cs="Arial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8"/>
                <w:szCs w:val="18"/>
                <w:lang w:eastAsia="it-IT"/>
              </w:rPr>
              <w:t>2013</w:t>
            </w:r>
          </w:p>
        </w:tc>
      </w:tr>
      <w:tr w:rsidR="00476DAE" w:rsidRPr="00476DAE" w:rsidTr="00476DAE">
        <w:trPr>
          <w:trHeight w:val="402"/>
        </w:trPr>
        <w:tc>
          <w:tcPr>
            <w:tcW w:w="10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 RICAVI 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Diritto annuale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35.777,00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38.361,00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42.732,00 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48.743,00 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49.333,90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50.226,96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50.559,36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50.503,69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Diritti segreteria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9.387,00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9.952,00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10.112,00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9.890,00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10.561,40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10.107,06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9.558,75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9.121,00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Contributi e altre entrate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2.315,00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2.670,00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3.411,00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1.721,00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2.982,62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1.383,61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1.843,57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1.460,59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Proventi gestione servizi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60,00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111,00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131,00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456,00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340,24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234,47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202,00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109,50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Variazione rimanenze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5,00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     6,00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2,00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90,00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6,44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    16,06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 -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-   </w:t>
            </w:r>
          </w:p>
        </w:tc>
      </w:tr>
      <w:tr w:rsidR="00476DAE" w:rsidRPr="00476DAE" w:rsidTr="00476DAE">
        <w:trPr>
          <w:trHeight w:val="402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 TOTALE RICAVI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47.544,00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51.088,00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56.388,00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60.900,00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 63.224,60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 61.936,04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62.163,67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61.194,78 </w:t>
            </w:r>
          </w:p>
        </w:tc>
      </w:tr>
      <w:tr w:rsidR="00476DAE" w:rsidRPr="00476DAE" w:rsidTr="00476DAE">
        <w:trPr>
          <w:trHeight w:val="21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</w:tr>
      <w:tr w:rsidR="00476DAE" w:rsidRPr="00476DAE" w:rsidTr="00476DAE">
        <w:trPr>
          <w:trHeight w:val="402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 COSTI OPERATIVI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- Personale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9.665,00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9.827,00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9.427,00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8.076,00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8.728,55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7.536,29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6.251,49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7.802,59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- Funzionamento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10.043,00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10.033,00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10.413,00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11.204,00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11.299,07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11.773,61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12.316,88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16.359,43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- Interventi economici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18.150,00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16.233,00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17.882,00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17.500,00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24.674,83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18.297,61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24.850,00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37.980,00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- Ammortamenti e accantonamenti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10.345,00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9.447,00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15.681,00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20.994,00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21.800,70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23.645,04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23.762,71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26.260,81 </w:t>
            </w:r>
          </w:p>
        </w:tc>
      </w:tr>
      <w:tr w:rsidR="00476DAE" w:rsidRPr="00476DAE" w:rsidTr="00476DAE">
        <w:trPr>
          <w:trHeight w:val="402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 TOTALE COSTI OPERATIVI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48.203,00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 45.540,00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 53.403,00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 57.774,00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  66.503,15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  61.252,55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 67.181,09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88.402,83 </w:t>
            </w:r>
          </w:p>
        </w:tc>
      </w:tr>
      <w:tr w:rsidR="00476DAE" w:rsidRPr="00476DAE" w:rsidTr="00476DAE">
        <w:trPr>
          <w:trHeight w:val="21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</w:tr>
      <w:tr w:rsidR="00476DAE" w:rsidRPr="00476DAE" w:rsidTr="00476DAE">
        <w:trPr>
          <w:trHeight w:val="402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 MARGINE OPERATIVO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  659,00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  5.548,00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  2.985,00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  3.126,00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    3.278,55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      683,49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   5.017,42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27.208,06 </w:t>
            </w:r>
          </w:p>
        </w:tc>
      </w:tr>
      <w:tr w:rsidR="00476DAE" w:rsidRPr="00476DAE" w:rsidTr="00476DAE">
        <w:trPr>
          <w:trHeight w:val="21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+ Proventi finanziari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945,00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1.431,00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1.785,00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1.505,00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1.084,21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1.657,88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1.941,60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1.695,00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- Oneri finanziari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-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 -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 -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 - 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      0,30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  -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 -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-   </w:t>
            </w:r>
          </w:p>
        </w:tc>
      </w:tr>
      <w:tr w:rsidR="00476DAE" w:rsidRPr="00476DAE" w:rsidTr="00476DAE">
        <w:trPr>
          <w:trHeight w:val="21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</w:tr>
      <w:tr w:rsidR="00476DAE" w:rsidRPr="00476DAE" w:rsidTr="00476DAE">
        <w:trPr>
          <w:trHeight w:val="402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 UTILE LORDO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 286,00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  6.979,00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  4.770,00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  4.631,00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    2.194,35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              2.341,36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   3.075,82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it-IT"/>
              </w:rPr>
              <w:t xml:space="preserve">-         25.513,06 </w:t>
            </w:r>
          </w:p>
        </w:tc>
      </w:tr>
      <w:tr w:rsidR="00476DAE" w:rsidRPr="00476DAE" w:rsidTr="00476DAE">
        <w:trPr>
          <w:trHeight w:val="21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+ Proventi straordinari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2.011,00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2.848,00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1.830,00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2.321,00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14.438,48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8.458,20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990,00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540,00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- Oneri straordinari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747,00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   27,00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 185,00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 509,00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10.821,20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4.986,96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 200,00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200,00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- + Rettifiche dell'attivo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-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 -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 -  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 377,00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  287,16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    83,21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 -  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    -  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- Imposte 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2.035,00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1.261,00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1.738,00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1.165,00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1.126,00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1.582,43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2.331,71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2.602,74 </w:t>
            </w:r>
          </w:p>
        </w:tc>
      </w:tr>
      <w:tr w:rsidR="00476DAE" w:rsidRPr="00476DAE" w:rsidTr="00476DAE">
        <w:trPr>
          <w:trHeight w:val="30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 xml:space="preserve"> UTILE NETTO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-     485,00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 8.539,00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 4.677,00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 4.901,00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         9,76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  4.146,96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-     4.617,53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-   27.775,30 </w:t>
            </w:r>
          </w:p>
        </w:tc>
      </w:tr>
      <w:tr w:rsidR="00476DAE" w:rsidRPr="00476DAE" w:rsidTr="00476DAE">
        <w:trPr>
          <w:trHeight w:val="465"/>
        </w:trPr>
        <w:tc>
          <w:tcPr>
            <w:tcW w:w="100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+ Ammortamento (t) 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1.601,00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1.583,00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1.607,00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1.711,00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1.724,40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1.729,13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1.655,10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1.709,94 </w:t>
            </w:r>
          </w:p>
        </w:tc>
      </w:tr>
      <w:tr w:rsidR="00476DAE" w:rsidRPr="00476DAE" w:rsidTr="00476DAE">
        <w:trPr>
          <w:trHeight w:val="570"/>
        </w:trPr>
        <w:tc>
          <w:tcPr>
            <w:tcW w:w="10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+ Crediti funzionamento iniziali (t-1) 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7.747,00 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18.409,00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20.947,00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22.908,00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20.826,00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11.758,03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12.720,58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10.172,85 </w:t>
            </w:r>
          </w:p>
        </w:tc>
      </w:tr>
      <w:tr w:rsidR="00476DAE" w:rsidRPr="00476DAE" w:rsidTr="00476DAE">
        <w:trPr>
          <w:trHeight w:val="495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  <w:t xml:space="preserve">  - Crediti di funzionamento finali (t)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18.409,00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20.947,00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22.908,00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20.826,00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11.758,03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12.720,58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10.172,85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16.820,21 </w:t>
            </w:r>
          </w:p>
        </w:tc>
      </w:tr>
      <w:tr w:rsidR="00476DAE" w:rsidRPr="00476DAE" w:rsidTr="00476DAE">
        <w:trPr>
          <w:trHeight w:val="45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+ Ratei e risconti attivi  iniziali (t-1)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16,00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17,00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22,00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34,00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48,00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 31,00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33,02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 30,84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  <w:t xml:space="preserve">  - Rati e risconti attivi finali (t)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17,00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  22,00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  34,00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  48,00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   31,00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   33,02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  30,84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 30,84 </w:t>
            </w:r>
          </w:p>
        </w:tc>
      </w:tr>
      <w:tr w:rsidR="00476DAE" w:rsidRPr="00476DAE" w:rsidTr="00476DAE">
        <w:trPr>
          <w:trHeight w:val="51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+ Prestiti ed anticipazioni attive (t-1)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52.783,00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34.202,00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23.824,00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13.259,00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2.766,00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2.808,00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2.760,89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2.758,34 </w:t>
            </w:r>
          </w:p>
        </w:tc>
      </w:tr>
      <w:tr w:rsidR="00476DAE" w:rsidRPr="00476DAE" w:rsidTr="00476DAE">
        <w:trPr>
          <w:trHeight w:val="42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  <w:t xml:space="preserve">  - Prestiti ed anticipazioni attive (t)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34.202,00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23.824,00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13.259,00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2.766,00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2.808,00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2.760,89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2.758,34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2.700,00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  <w:t xml:space="preserve">  - Debiti funzionamento (t-1)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16.396,00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19.517,00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19.247,00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16.756,00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18.558,00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21.180,82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20.821,09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22.698,31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+ Debiti funzionamento (t)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19.517,00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19.247,00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16.758,00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18.558,00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21.180,82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20.821,09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22.698,31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20.825,75 </w:t>
            </w:r>
          </w:p>
        </w:tc>
      </w:tr>
      <w:tr w:rsidR="00476DAE" w:rsidRPr="00476DAE" w:rsidTr="00476DAE">
        <w:trPr>
          <w:trHeight w:val="48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  <w:lastRenderedPageBreak/>
              <w:t xml:space="preserve">  - Ratei e risconti passivi iniziali (t-1)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404,00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404,00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405,00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165,00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 354,00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 347,00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 325,22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 333,37 </w:t>
            </w:r>
          </w:p>
        </w:tc>
      </w:tr>
      <w:tr w:rsidR="00476DAE" w:rsidRPr="00476DAE" w:rsidTr="00476DAE">
        <w:trPr>
          <w:trHeight w:val="465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+ Ratei e risconti passivi finali (t)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404,00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405,00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165,00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354,00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347,00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 325,22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333,37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  333,37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  <w:t xml:space="preserve">  - Fondo TFR (t-1)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10.604,00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10.620,00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10.982,00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11.153,00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9.809,00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8.729,00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6.254,98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6.019,38 </w:t>
            </w:r>
          </w:p>
        </w:tc>
      </w:tr>
      <w:tr w:rsidR="00476DAE" w:rsidRPr="00476DAE" w:rsidTr="00476DAE">
        <w:trPr>
          <w:trHeight w:val="36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  <w:t xml:space="preserve">  + Fondo TFR (t)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10.620,00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10.982,00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11.153,00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9.809,00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8.729,00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6.254,98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6.019,38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6.000,00 </w:t>
            </w:r>
          </w:p>
        </w:tc>
      </w:tr>
      <w:tr w:rsidR="00476DAE" w:rsidRPr="00476DAE" w:rsidTr="00476DAE">
        <w:trPr>
          <w:trHeight w:val="675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i/>
                <w:iCs/>
                <w:color w:val="FF0000"/>
                <w:sz w:val="16"/>
                <w:szCs w:val="16"/>
                <w:lang w:eastAsia="it-IT"/>
              </w:rPr>
              <w:t xml:space="preserve">  - Fondo rischi e oneri iniziali    (t-1)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16.370,00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14.654,00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12.298,00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3.236,00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4.654,00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   4.061,00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 11.421,77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color w:val="FF0000"/>
                <w:sz w:val="12"/>
                <w:szCs w:val="12"/>
                <w:lang w:eastAsia="it-IT"/>
              </w:rPr>
              <w:t xml:space="preserve">-         17.500,00 </w:t>
            </w:r>
          </w:p>
        </w:tc>
      </w:tr>
      <w:tr w:rsidR="00476DAE" w:rsidRPr="00476DAE" w:rsidTr="00476DAE">
        <w:trPr>
          <w:trHeight w:val="57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  <w:t xml:space="preserve">  + Fondo rischi e oneri finali (t)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14.654,00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12.298,00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3.236,00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4.654,00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  4.061,00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11.421,77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17.500,00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11.500,00 </w:t>
            </w:r>
          </w:p>
        </w:tc>
      </w:tr>
      <w:tr w:rsidR="00476DAE" w:rsidRPr="00476DAE" w:rsidTr="00476DAE">
        <w:trPr>
          <w:trHeight w:val="51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 xml:space="preserve"> = FLUSSO </w:t>
            </w:r>
            <w:proofErr w:type="spellStart"/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>DI</w:t>
            </w:r>
            <w:proofErr w:type="spellEnd"/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 xml:space="preserve"> CASSA OPERATIVO (T)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10.627,00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15.694,00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 3.256,00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21.238,00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11.719,95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  9.463,87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 7.318,02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-   40.546,32 </w:t>
            </w:r>
          </w:p>
        </w:tc>
      </w:tr>
      <w:tr w:rsidR="00476DAE" w:rsidRPr="00476DAE" w:rsidTr="00476DAE">
        <w:trPr>
          <w:trHeight w:val="255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- INVESTIMENTI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2.323,00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  744,00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1.430,00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4.017,00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1.422,39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 2.311,84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     8.626,93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-       10.600,00 </w:t>
            </w:r>
          </w:p>
        </w:tc>
      </w:tr>
      <w:tr w:rsidR="00476DAE" w:rsidRPr="00476DAE" w:rsidTr="00476DAE">
        <w:trPr>
          <w:trHeight w:val="33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 xml:space="preserve"> FLUSSO </w:t>
            </w:r>
            <w:proofErr w:type="spellStart"/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>DI</w:t>
            </w:r>
            <w:proofErr w:type="spellEnd"/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 xml:space="preserve"> CASSA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8.304,00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14.950,00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 1.826,00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17.221,00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10.297,57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  7.152,03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-     1.308,91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-   51.146,32 </w:t>
            </w:r>
          </w:p>
        </w:tc>
      </w:tr>
      <w:tr w:rsidR="00476DAE" w:rsidRPr="00476DAE" w:rsidTr="00476DAE">
        <w:trPr>
          <w:trHeight w:val="270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CASSA INIZIALE 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10.555,00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25.474,00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43.895,00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61.208,00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 71.484,93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   79.072,20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 xml:space="preserve">        77.763,29 </w:t>
            </w:r>
          </w:p>
        </w:tc>
      </w:tr>
      <w:tr w:rsidR="00476DAE" w:rsidRPr="00476DAE" w:rsidTr="00476DAE">
        <w:trPr>
          <w:trHeight w:val="300"/>
        </w:trPr>
        <w:tc>
          <w:tcPr>
            <w:tcW w:w="10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6"/>
                <w:szCs w:val="16"/>
                <w:lang w:eastAsia="it-IT"/>
              </w:rPr>
              <w:t xml:space="preserve"> CASSA FINALE 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  <w:r w:rsidRPr="00476DAE">
              <w:rPr>
                <w:rFonts w:ascii="Arial" w:eastAsia="Times New Roman" w:hAnsi="Arial" w:cs="Arial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25.474,00 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43.895,00 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61.208,00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71.484,93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 79.072,20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77.763,29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26.616,97 </w:t>
            </w:r>
          </w:p>
        </w:tc>
      </w:tr>
      <w:tr w:rsidR="00476DAE" w:rsidRPr="00476DAE" w:rsidTr="00476DAE">
        <w:trPr>
          <w:trHeight w:val="315"/>
        </w:trPr>
        <w:tc>
          <w:tcPr>
            <w:tcW w:w="10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DAE" w:rsidRPr="00476DAE" w:rsidRDefault="00476DAE" w:rsidP="00476DAE">
            <w:pPr>
              <w:spacing w:after="0" w:line="240" w:lineRule="auto"/>
              <w:rPr>
                <w:rFonts w:ascii="Courier New" w:eastAsia="Times New Roman" w:hAnsi="Courier New" w:cs="Courier New"/>
                <w:lang w:eastAsia="it-IT"/>
              </w:rPr>
            </w:pPr>
            <w:r w:rsidRPr="00476DAE">
              <w:rPr>
                <w:rFonts w:ascii="Courier New" w:eastAsia="Times New Roman" w:hAnsi="Courier New" w:cs="Courier New"/>
                <w:lang w:eastAsia="it-I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2"/>
                <w:szCs w:val="12"/>
                <w:lang w:eastAsia="it-IT"/>
              </w:rPr>
            </w:pPr>
            <w:r w:rsidRPr="00476DAE">
              <w:rPr>
                <w:rFonts w:ascii="Courier New" w:eastAsia="Times New Roman" w:hAnsi="Courier New" w:cs="Courier New"/>
                <w:sz w:val="12"/>
                <w:szCs w:val="12"/>
                <w:lang w:eastAsia="it-IT"/>
              </w:rPr>
              <w:t> 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25.474,00 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43.895,00 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61.208,00 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71.484,93 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79.072,20 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77.763,29 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66FF"/>
            <w:noWrap/>
            <w:vAlign w:val="center"/>
            <w:hideMark/>
          </w:tcPr>
          <w:p w:rsidR="00476DAE" w:rsidRPr="00476DAE" w:rsidRDefault="00476DAE" w:rsidP="00476DAE">
            <w:pPr>
              <w:spacing w:after="0" w:line="240" w:lineRule="auto"/>
              <w:jc w:val="right"/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</w:pPr>
            <w:r w:rsidRPr="00476DAE">
              <w:rPr>
                <w:rFonts w:ascii="Futura Bk" w:eastAsia="Times New Roman" w:hAnsi="Futura Bk" w:cs="Arial"/>
                <w:b/>
                <w:bCs/>
                <w:color w:val="FFFFFF"/>
                <w:sz w:val="12"/>
                <w:szCs w:val="12"/>
                <w:lang w:eastAsia="it-IT"/>
              </w:rPr>
              <w:t xml:space="preserve">    26.616,97 </w:t>
            </w:r>
          </w:p>
        </w:tc>
      </w:tr>
    </w:tbl>
    <w:p w:rsidR="001409F6" w:rsidRDefault="001409F6"/>
    <w:p w:rsidR="00476DAE" w:rsidRDefault="00476DAE">
      <w:r w:rsidRPr="00476DAE">
        <w:rPr>
          <w:noProof/>
          <w:lang w:eastAsia="it-IT"/>
        </w:rPr>
        <w:drawing>
          <wp:inline distT="0" distB="0" distL="0" distR="0">
            <wp:extent cx="6115050" cy="1790700"/>
            <wp:effectExtent l="19050" t="0" r="19050" b="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76DAE" w:rsidRDefault="00476DAE">
      <w:r w:rsidRPr="00476DAE">
        <w:rPr>
          <w:noProof/>
          <w:lang w:eastAsia="it-IT"/>
        </w:rPr>
        <w:drawing>
          <wp:inline distT="0" distB="0" distL="0" distR="0">
            <wp:extent cx="6115050" cy="1943100"/>
            <wp:effectExtent l="19050" t="0" r="19050" b="0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76DAE" w:rsidRDefault="00476DAE">
      <w:r w:rsidRPr="00476DAE">
        <w:rPr>
          <w:noProof/>
          <w:lang w:eastAsia="it-IT"/>
        </w:rPr>
        <w:lastRenderedPageBreak/>
        <w:drawing>
          <wp:inline distT="0" distB="0" distL="0" distR="0">
            <wp:extent cx="6181725" cy="1905000"/>
            <wp:effectExtent l="19050" t="0" r="9525" b="0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76DAE" w:rsidRDefault="00476DAE">
      <w:r w:rsidRPr="00476DAE">
        <w:rPr>
          <w:noProof/>
          <w:lang w:eastAsia="it-IT"/>
        </w:rPr>
        <w:drawing>
          <wp:inline distT="0" distB="0" distL="0" distR="0">
            <wp:extent cx="6181725" cy="2286000"/>
            <wp:effectExtent l="19050" t="0" r="9525" b="0"/>
            <wp:docPr id="4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76DAE" w:rsidRDefault="00476DAE">
      <w:r w:rsidRPr="00476DAE">
        <w:rPr>
          <w:noProof/>
          <w:lang w:eastAsia="it-IT"/>
        </w:rPr>
        <w:drawing>
          <wp:inline distT="0" distB="0" distL="0" distR="0">
            <wp:extent cx="6134100" cy="2295525"/>
            <wp:effectExtent l="19050" t="0" r="19050" b="0"/>
            <wp:docPr id="5" name="Gra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6DAE" w:rsidRDefault="00476DAE">
      <w:r w:rsidRPr="00476DAE">
        <w:rPr>
          <w:noProof/>
          <w:lang w:eastAsia="it-IT"/>
        </w:rPr>
        <w:drawing>
          <wp:inline distT="0" distB="0" distL="0" distR="0">
            <wp:extent cx="6134100" cy="1543050"/>
            <wp:effectExtent l="19050" t="0" r="19050" b="0"/>
            <wp:docPr id="6" name="Gra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6DAE" w:rsidRDefault="00476DAE">
      <w:r w:rsidRPr="00476DAE">
        <w:rPr>
          <w:noProof/>
          <w:lang w:eastAsia="it-IT"/>
        </w:rPr>
        <w:lastRenderedPageBreak/>
        <w:drawing>
          <wp:inline distT="0" distB="0" distL="0" distR="0">
            <wp:extent cx="6067425" cy="2438400"/>
            <wp:effectExtent l="19050" t="0" r="9525" b="0"/>
            <wp:docPr id="7" name="Gra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6DAE" w:rsidRDefault="00476DAE">
      <w:r w:rsidRPr="00476DAE">
        <w:rPr>
          <w:noProof/>
          <w:lang w:eastAsia="it-IT"/>
        </w:rPr>
        <w:drawing>
          <wp:inline distT="0" distB="0" distL="0" distR="0">
            <wp:extent cx="6067425" cy="3064510"/>
            <wp:effectExtent l="19050" t="0" r="9525" b="2540"/>
            <wp:docPr id="8" name="Gra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43878" w:rsidRDefault="00E43878">
      <w:r w:rsidRPr="00E43878">
        <w:drawing>
          <wp:inline distT="0" distB="0" distL="0" distR="0">
            <wp:extent cx="6067425" cy="3064510"/>
            <wp:effectExtent l="19050" t="0" r="9525" b="2540"/>
            <wp:docPr id="16" name="Gra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E43878" w:rsidSect="001409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6DAE"/>
    <w:rsid w:val="001409F6"/>
    <w:rsid w:val="00476DAE"/>
    <w:rsid w:val="004D0511"/>
    <w:rsid w:val="00E4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9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3kna2\area\Ragioneria\Bilancio\BILANCIO%20PREVENTIVO%202013\PREVENTIVO%202013\Indici\CASH%20FLOW_Preventivo_2013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3kna2\area\Ragioneria\Bilancio\BILANCIO%20PREVENTIVO%202013\PREVENTIVO%202013\Indici\CASH%20FLOW_Preventivo_2013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w3kna2\area\Ragioneria\Bilancio\BILANCIO%20PREVENTIVO%202013\PREVENTIVO%202013\Indici\CASH%20FLOW_Preventivo_2013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w3kna2\area\Ragioneria\Bilancio\BILANCIO%20PREVENTIVO%202013\PREVENTIVO%202013\Indici\CASH%20FLOW_Preventivo_2013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w3kna2\area\Ragioneria\Bilancio\BILANCIO%20PREVENTIVO%202013\PREVENTIVO%202013\Indici\CASH%20FLOW_Preventivo_2013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w3kna2\area\Ragioneria\Bilancio\BILANCIO%20PREVENTIVO%202013\PREVENTIVO%202013\Indici\CASH%20FLOW_Preventivo_2013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w3kna2\area\Ragioneria\Bilancio\BILANCIO%20PREVENTIVO%202013\PREVENTIVO%202013\Indici\CASH%20FLOW_Preventivo_2013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3kna2\area\Ragioneria\Bilancio\BILANCIO%20PREVENTIVO%202013\PREVENTIVO%202013\Indici\CASH%20FLOW_Preventivo_201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3kna2\area\Ragioneria\Bilancio\BILANCIO%20PREVENTIVO%202013\PREVENTIVO%202013\Indici\CASH%20FLOW_Preventivo_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roundedCorners val="1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it-IT"/>
              <a:t>Variabilità dei ricavi negli anni</a:t>
            </a:r>
          </a:p>
        </c:rich>
      </c:tx>
      <c:layout/>
    </c:title>
    <c:view3D>
      <c:depthPercent val="100"/>
      <c:rAngAx val="1"/>
    </c:view3D>
    <c:plotArea>
      <c:layout>
        <c:manualLayout>
          <c:layoutTarget val="inner"/>
          <c:xMode val="edge"/>
          <c:yMode val="edge"/>
          <c:x val="0.27978447278473206"/>
          <c:y val="0.2404347885833657"/>
          <c:w val="0.61020918574554628"/>
          <c:h val="0.55220238831402557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flow'!$B$9:$I$9</c:f>
              <c:numCache>
                <c:formatCode>_-* #,##0.00_-;\-* #,##0.00_-;_-* "-"??_-;_-@_-</c:formatCode>
                <c:ptCount val="8"/>
                <c:pt idx="0">
                  <c:v>47544</c:v>
                </c:pt>
                <c:pt idx="1">
                  <c:v>51088</c:v>
                </c:pt>
                <c:pt idx="2">
                  <c:v>56388</c:v>
                </c:pt>
                <c:pt idx="3">
                  <c:v>60900</c:v>
                </c:pt>
                <c:pt idx="4">
                  <c:v>63224.596810000003</c:v>
                </c:pt>
                <c:pt idx="5">
                  <c:v>61936.035380000001</c:v>
                </c:pt>
                <c:pt idx="6">
                  <c:v>62163.672000000006</c:v>
                </c:pt>
                <c:pt idx="7">
                  <c:v>61194.775849999998</c:v>
                </c:pt>
              </c:numCache>
            </c:numRef>
          </c:val>
        </c:ser>
        <c:shape val="box"/>
        <c:axId val="90361856"/>
        <c:axId val="90363392"/>
        <c:axId val="0"/>
      </c:bar3DChart>
      <c:catAx>
        <c:axId val="903618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90363392"/>
        <c:crosses val="autoZero"/>
        <c:auto val="1"/>
        <c:lblAlgn val="ctr"/>
        <c:lblOffset val="100"/>
      </c:catAx>
      <c:valAx>
        <c:axId val="90363392"/>
        <c:scaling>
          <c:orientation val="minMax"/>
        </c:scaling>
        <c:axPos val="l"/>
        <c:maj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ajorGridlines>
        <c:numFmt formatCode="_-* #,##0.00_-;\-* #,##0.00_-;_-* &quot;-&quot;??_-;_-@_-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90361856"/>
        <c:crosses val="autoZero"/>
        <c:crossBetween val="between"/>
        <c:majorUnit val="25000"/>
      </c:valAx>
      <c:spPr>
        <a:noFill/>
        <a:ln w="25400">
          <a:noFill/>
        </a:ln>
      </c:spPr>
    </c:plotArea>
    <c:plotVisOnly val="1"/>
    <c:dispBlanksAs val="gap"/>
  </c:chart>
  <c:spPr>
    <a:ln cap="flat" cmpd="sng"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roundedCorners val="1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25902944613675116"/>
          <c:y val="0.19717140295734642"/>
          <c:w val="0.69482341934981284"/>
          <c:h val="0.56387976194333733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cat>
            <c:numRef>
              <c:f>'cash flow'!$C$2:$I$2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'cash flow'!$C$16:$I$16</c:f>
              <c:numCache>
                <c:formatCode>_-* #,##0.00_-;\-* #,##0.00_-;_-* "-"??_-;_-@_-</c:formatCode>
                <c:ptCount val="7"/>
                <c:pt idx="0">
                  <c:v>-45540</c:v>
                </c:pt>
                <c:pt idx="1">
                  <c:v>-53403</c:v>
                </c:pt>
                <c:pt idx="2">
                  <c:v>-57774</c:v>
                </c:pt>
                <c:pt idx="3">
                  <c:v>-66503.151249999995</c:v>
                </c:pt>
                <c:pt idx="4">
                  <c:v>-61252.54884000001</c:v>
                </c:pt>
                <c:pt idx="5">
                  <c:v>-67181.087910000002</c:v>
                </c:pt>
                <c:pt idx="6">
                  <c:v>-88402.832470000008</c:v>
                </c:pt>
              </c:numCache>
            </c:numRef>
          </c:val>
        </c:ser>
        <c:shape val="box"/>
        <c:axId val="93992832"/>
        <c:axId val="93995392"/>
        <c:axId val="0"/>
      </c:bar3DChart>
      <c:catAx>
        <c:axId val="93992832"/>
        <c:scaling>
          <c:orientation val="minMax"/>
        </c:scaling>
        <c:axPos val="t"/>
        <c:numFmt formatCode="General" sourceLinked="1"/>
        <c:tickLblPos val="high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93995392"/>
        <c:crosses val="autoZero"/>
        <c:auto val="1"/>
        <c:lblAlgn val="ctr"/>
        <c:lblOffset val="0"/>
      </c:catAx>
      <c:valAx>
        <c:axId val="93995392"/>
        <c:scaling>
          <c:orientation val="maxMin"/>
        </c:scaling>
        <c:axPos val="l"/>
        <c:maj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ajorGridlines>
        <c:numFmt formatCode="_-* #,##0.00_-;\-* #,##0.00_-;_-* &quot;-&quot;??_-;_-@_-" sourceLinked="1"/>
        <c:tickLblPos val="low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93992832"/>
        <c:crosses val="autoZero"/>
        <c:crossBetween val="between"/>
        <c:majorUnit val="20000"/>
      </c:valAx>
      <c:spPr>
        <a:noFill/>
        <a:ln w="25400">
          <a:noFill/>
        </a:ln>
      </c:spPr>
    </c:plotArea>
    <c:plotVisOnly val="1"/>
    <c:dispBlanksAs val="gap"/>
  </c:chart>
  <c:spPr>
    <a:noFill/>
    <a:ln cap="flat" cmpd="sng"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roundedCorners val="1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25291629478305266"/>
          <c:y val="0.22186732882456084"/>
          <c:w val="0.58498634773927427"/>
          <c:h val="0.67035471188508344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cat>
            <c:numRef>
              <c:f>'cash flow'!$C$2:$I$2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'cash flow'!$C$18:$I$18</c:f>
              <c:numCache>
                <c:formatCode>_-* #,##0.00_-;\-* #,##0.00_-;_-* "-"??_-;_-@_-</c:formatCode>
                <c:ptCount val="7"/>
                <c:pt idx="0">
                  <c:v>5548</c:v>
                </c:pt>
                <c:pt idx="1">
                  <c:v>2985</c:v>
                </c:pt>
                <c:pt idx="2">
                  <c:v>3126</c:v>
                </c:pt>
                <c:pt idx="3">
                  <c:v>-3278.5544399999999</c:v>
                </c:pt>
                <c:pt idx="4">
                  <c:v>683.48653999999806</c:v>
                </c:pt>
                <c:pt idx="5">
                  <c:v>-5017.415909999997</c:v>
                </c:pt>
                <c:pt idx="6">
                  <c:v>-27208.05662000001</c:v>
                </c:pt>
              </c:numCache>
            </c:numRef>
          </c:val>
        </c:ser>
        <c:shape val="box"/>
        <c:axId val="150309888"/>
        <c:axId val="151051264"/>
        <c:axId val="0"/>
      </c:bar3DChart>
      <c:catAx>
        <c:axId val="15030988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51051264"/>
        <c:crosses val="autoZero"/>
        <c:auto val="1"/>
        <c:lblAlgn val="ctr"/>
        <c:lblOffset val="100"/>
      </c:catAx>
      <c:valAx>
        <c:axId val="151051264"/>
        <c:scaling>
          <c:orientation val="minMax"/>
        </c:scaling>
        <c:axPos val="l"/>
        <c:maj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ajorGridlines>
        <c:numFmt formatCode="_-* #,##0.00_-;\-* #,##0.00_-;_-* &quot;-&quot;??_-;_-@_-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503098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614456976661657"/>
          <c:y val="0.25468101140822724"/>
          <c:w val="0.12390508618855124"/>
          <c:h val="0.47743665705153177"/>
        </c:manualLayout>
      </c:layout>
      <c:txPr>
        <a:bodyPr/>
        <a:lstStyle/>
        <a:p>
          <a:pPr rtl="0"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it-IT"/>
        </a:p>
      </c:txPr>
    </c:legend>
    <c:plotVisOnly val="1"/>
    <c:dispBlanksAs val="gap"/>
  </c:chart>
  <c:spPr>
    <a:ln cap="flat" cmpd="sng"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roundedCorners val="1"/>
  <c:chart>
    <c:view3D>
      <c:depthPercent val="100"/>
      <c:rAngAx val="1"/>
    </c:view3D>
    <c:plotArea>
      <c:layout>
        <c:manualLayout>
          <c:layoutTarget val="inner"/>
          <c:xMode val="edge"/>
          <c:yMode val="edge"/>
          <c:x val="0.17995464206942602"/>
          <c:y val="0.17142936862615621"/>
          <c:w val="0.69476159279967875"/>
          <c:h val="0.67619362069206335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cat>
            <c:numRef>
              <c:f>'cash flow'!$C$2:$I$2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'cash flow'!$C$38:$I$38</c:f>
              <c:numCache>
                <c:formatCode>_-* #,##0.00_-;\-* #,##0.00_-;_-* "-"??_-;_-@_-</c:formatCode>
                <c:ptCount val="7"/>
                <c:pt idx="0">
                  <c:v>19247</c:v>
                </c:pt>
                <c:pt idx="1">
                  <c:v>16758</c:v>
                </c:pt>
                <c:pt idx="2">
                  <c:v>18558</c:v>
                </c:pt>
                <c:pt idx="3">
                  <c:v>21180.818780000001</c:v>
                </c:pt>
                <c:pt idx="4">
                  <c:v>20821.09</c:v>
                </c:pt>
                <c:pt idx="5">
                  <c:v>22698.309999999998</c:v>
                </c:pt>
                <c:pt idx="6">
                  <c:v>20825.75</c:v>
                </c:pt>
              </c:numCache>
            </c:numRef>
          </c:val>
        </c:ser>
        <c:shape val="box"/>
        <c:axId val="160471680"/>
        <c:axId val="160699136"/>
        <c:axId val="0"/>
      </c:bar3DChart>
      <c:catAx>
        <c:axId val="160471680"/>
        <c:scaling>
          <c:orientation val="minMax"/>
        </c:scaling>
        <c:axPos val="b"/>
        <c:numFmt formatCode="General" sourceLinked="1"/>
        <c:tickLblPos val="high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60699136"/>
        <c:crosses val="autoZero"/>
        <c:auto val="1"/>
        <c:lblAlgn val="ctr"/>
        <c:lblOffset val="0"/>
      </c:catAx>
      <c:valAx>
        <c:axId val="160699136"/>
        <c:scaling>
          <c:orientation val="minMax"/>
        </c:scaling>
        <c:axPos val="l"/>
        <c:maj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ajorGridlines>
        <c:numFmt formatCode="_-* #,##0.00_-;\-* #,##0.00_-;_-* &quot;-&quot;??_-;_-@_-" sourceLinked="1"/>
        <c:tickLblPos val="low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604716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 cap="flat" cmpd="sng"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roundedCorners val="1"/>
  <c:chart>
    <c:view3D>
      <c:depthPercent val="100"/>
      <c:perspective val="0"/>
    </c:view3D>
    <c:plotArea>
      <c:layout>
        <c:manualLayout>
          <c:layoutTarget val="inner"/>
          <c:xMode val="edge"/>
          <c:yMode val="edge"/>
          <c:x val="0.25956630732879088"/>
          <c:y val="0.22186715605906504"/>
          <c:w val="0.58498634773927405"/>
          <c:h val="0.67035471188508367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cat>
            <c:numRef>
              <c:f>'cash flow'!$C$2:$I$2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'cash flow'!$C$29:$I$29</c:f>
              <c:numCache>
                <c:formatCode>_-* #,##0.00_-;\-* #,##0.00_-;_-* "-"??_-;_-@_-</c:formatCode>
                <c:ptCount val="7"/>
                <c:pt idx="0">
                  <c:v>8539</c:v>
                </c:pt>
                <c:pt idx="1">
                  <c:v>4677</c:v>
                </c:pt>
                <c:pt idx="2">
                  <c:v>4901</c:v>
                </c:pt>
                <c:pt idx="3">
                  <c:v>9.7636000000015883</c:v>
                </c:pt>
                <c:pt idx="4">
                  <c:v>4146.9568899999986</c:v>
                </c:pt>
                <c:pt idx="5">
                  <c:v>-4617.5296199999966</c:v>
                </c:pt>
                <c:pt idx="6">
                  <c:v>-27775.297320000016</c:v>
                </c:pt>
              </c:numCache>
            </c:numRef>
          </c:val>
        </c:ser>
        <c:shape val="box"/>
        <c:axId val="167860480"/>
        <c:axId val="169715584"/>
        <c:axId val="0"/>
      </c:bar3DChart>
      <c:catAx>
        <c:axId val="1678604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69715584"/>
        <c:crosses val="autoZero"/>
        <c:auto val="1"/>
        <c:lblAlgn val="ctr"/>
        <c:lblOffset val="100"/>
      </c:catAx>
      <c:valAx>
        <c:axId val="169715584"/>
        <c:scaling>
          <c:orientation val="minMax"/>
        </c:scaling>
        <c:axPos val="l"/>
        <c:maj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ajorGridlines>
        <c:numFmt formatCode="_-* #,##0.00_-;\-* #,##0.00_-;_-* &quot;-&quot;??_-;_-@_-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678604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txPr>
        <a:bodyPr/>
        <a:lstStyle/>
        <a:p>
          <a:pPr rtl="0"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it-IT"/>
        </a:p>
      </c:txPr>
    </c:legend>
    <c:plotVisOnly val="1"/>
    <c:dispBlanksAs val="gap"/>
  </c:chart>
  <c:spPr>
    <a:ln cap="flat" cmpd="sng"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roundedCorners val="1"/>
  <c:chart>
    <c:view3D>
      <c:depthPercent val="100"/>
      <c:perspective val="30"/>
    </c:view3D>
    <c:plotArea>
      <c:layout>
        <c:manualLayout>
          <c:layoutTarget val="inner"/>
          <c:xMode val="edge"/>
          <c:yMode val="edge"/>
          <c:x val="0.24291627296587998"/>
          <c:y val="0.22186723256577481"/>
          <c:w val="0.5849863477392736"/>
          <c:h val="0.67035471188508389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cat>
            <c:numRef>
              <c:f>'cash flow'!$C$2:$I$2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'cash flow'!$C$45:$I$45</c:f>
              <c:numCache>
                <c:formatCode>_-* #,##0.00_-;\-* #,##0.00_-;_-* "-"??_-;_-@_-</c:formatCode>
                <c:ptCount val="7"/>
                <c:pt idx="0">
                  <c:v>15694</c:v>
                </c:pt>
                <c:pt idx="1">
                  <c:v>3256</c:v>
                </c:pt>
                <c:pt idx="2">
                  <c:v>21238</c:v>
                </c:pt>
                <c:pt idx="3">
                  <c:v>11719.95203</c:v>
                </c:pt>
                <c:pt idx="4">
                  <c:v>9463.8689999999933</c:v>
                </c:pt>
                <c:pt idx="5">
                  <c:v>7318.0245100000029</c:v>
                </c:pt>
                <c:pt idx="6">
                  <c:v>-40546.317600000009</c:v>
                </c:pt>
              </c:numCache>
            </c:numRef>
          </c:val>
        </c:ser>
        <c:shape val="box"/>
        <c:axId val="170542976"/>
        <c:axId val="170544512"/>
        <c:axId val="0"/>
      </c:bar3DChart>
      <c:catAx>
        <c:axId val="1705429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70544512"/>
        <c:crosses val="autoZero"/>
        <c:auto val="1"/>
        <c:lblAlgn val="ctr"/>
        <c:lblOffset val="100"/>
      </c:catAx>
      <c:valAx>
        <c:axId val="170544512"/>
        <c:scaling>
          <c:orientation val="minMax"/>
        </c:scaling>
        <c:axPos val="l"/>
        <c:maj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ajorGridlines>
        <c:numFmt formatCode="_-* #,##0.00_-;\-* #,##0.00_-;_-* &quot;-&quot;??_-;_-@_-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705429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txPr>
        <a:bodyPr/>
        <a:lstStyle/>
        <a:p>
          <a:pPr rtl="0"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it-IT"/>
        </a:p>
      </c:txPr>
    </c:legend>
    <c:plotVisOnly val="1"/>
    <c:dispBlanksAs val="gap"/>
  </c:chart>
  <c:spPr>
    <a:ln cap="flat" cmpd="sng"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roundedCorners val="1"/>
  <c:chart>
    <c:plotArea>
      <c:layout>
        <c:manualLayout>
          <c:layoutTarget val="inner"/>
          <c:xMode val="edge"/>
          <c:yMode val="edge"/>
          <c:x val="0.19306589170119398"/>
          <c:y val="0.22186732882456084"/>
          <c:w val="0.48191070879232512"/>
          <c:h val="0.57794526022986226"/>
        </c:manualLayout>
      </c:layout>
      <c:barChart>
        <c:barDir val="col"/>
        <c:grouping val="clustered"/>
        <c:ser>
          <c:idx val="0"/>
          <c:order val="0"/>
          <c:tx>
            <c:v>CASSA FINALE</c:v>
          </c:tx>
          <c:dPt>
            <c:idx val="0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5">
                  <a:lumMod val="75000"/>
                </a:schemeClr>
              </a:solidFill>
            </c:spPr>
          </c:dPt>
          <c:cat>
            <c:numRef>
              <c:f>'cash flow'!$C$2:$I$2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'cash flow'!$C$52:$I$52</c:f>
              <c:numCache>
                <c:formatCode>_-* #,##0.00_-;\-* #,##0.00_-;_-* "-"??_-;_-@_-</c:formatCode>
                <c:ptCount val="7"/>
                <c:pt idx="0">
                  <c:v>25474</c:v>
                </c:pt>
                <c:pt idx="1">
                  <c:v>43895</c:v>
                </c:pt>
                <c:pt idx="2">
                  <c:v>61208</c:v>
                </c:pt>
                <c:pt idx="3">
                  <c:v>71484.926489999998</c:v>
                </c:pt>
                <c:pt idx="4">
                  <c:v>79072.195490000013</c:v>
                </c:pt>
                <c:pt idx="5">
                  <c:v>77763.285500000013</c:v>
                </c:pt>
                <c:pt idx="6">
                  <c:v>26616.967899999992</c:v>
                </c:pt>
              </c:numCache>
            </c:numRef>
          </c:val>
        </c:ser>
        <c:ser>
          <c:idx val="1"/>
          <c:order val="1"/>
          <c:tx>
            <c:v>CASSA INIZIALE</c:v>
          </c:tx>
          <c:cat>
            <c:numRef>
              <c:f>'cash flow'!$C$2:$I$2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'cash flow'!$C$48:$I$48</c:f>
              <c:numCache>
                <c:formatCode>_-* #,##0.00_-;\-* #,##0.00_-;_-* "-"??_-;_-@_-</c:formatCode>
                <c:ptCount val="7"/>
                <c:pt idx="0">
                  <c:v>10555</c:v>
                </c:pt>
                <c:pt idx="1">
                  <c:v>25474</c:v>
                </c:pt>
                <c:pt idx="2">
                  <c:v>43895</c:v>
                </c:pt>
                <c:pt idx="3">
                  <c:v>61208</c:v>
                </c:pt>
                <c:pt idx="4">
                  <c:v>71484.926489999998</c:v>
                </c:pt>
                <c:pt idx="5">
                  <c:v>79072.195490000013</c:v>
                </c:pt>
                <c:pt idx="6">
                  <c:v>77763.285500000013</c:v>
                </c:pt>
              </c:numCache>
            </c:numRef>
          </c:val>
        </c:ser>
        <c:axId val="170584704"/>
        <c:axId val="170600320"/>
      </c:barChart>
      <c:catAx>
        <c:axId val="1705847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70600320"/>
        <c:crosses val="autoZero"/>
        <c:auto val="1"/>
        <c:lblAlgn val="ctr"/>
        <c:lblOffset val="100"/>
      </c:catAx>
      <c:valAx>
        <c:axId val="170600320"/>
        <c:scaling>
          <c:orientation val="minMax"/>
        </c:scaling>
        <c:axPos val="l"/>
        <c:maj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ajorGridlines>
        <c:numFmt formatCode="_-* #,##0.00_-;\-* #,##0.00_-;_-* &quot;-&quot;??_-;_-@_-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70584704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ln cap="flat" cmpd="sng"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/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style val="26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VARIABILITA' DEI RICAVI NEGLI ANNI</a:t>
            </a:r>
          </a:p>
        </c:rich>
      </c:tx>
      <c:layout/>
    </c:title>
    <c:plotArea>
      <c:layout/>
      <c:barChart>
        <c:barDir val="col"/>
        <c:grouping val="stacked"/>
        <c:ser>
          <c:idx val="0"/>
          <c:order val="0"/>
          <c:tx>
            <c:strRef>
              <c:f>'cash flow'!$A$4</c:f>
              <c:strCache>
                <c:ptCount val="1"/>
                <c:pt idx="0">
                  <c:v>Diritto annuale</c:v>
                </c:pt>
              </c:strCache>
            </c:strRef>
          </c:tx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flow'!$B$4:$I$4</c:f>
              <c:numCache>
                <c:formatCode>_-* #,##0.00_-;\-* #,##0.00_-;_-* "-"??_-;_-@_-</c:formatCode>
                <c:ptCount val="8"/>
                <c:pt idx="0">
                  <c:v>35777</c:v>
                </c:pt>
                <c:pt idx="1">
                  <c:v>38361</c:v>
                </c:pt>
                <c:pt idx="2">
                  <c:v>42732</c:v>
                </c:pt>
                <c:pt idx="3">
                  <c:v>48743</c:v>
                </c:pt>
                <c:pt idx="4">
                  <c:v>49333.90264</c:v>
                </c:pt>
                <c:pt idx="5">
                  <c:v>50226.962290000003</c:v>
                </c:pt>
                <c:pt idx="6">
                  <c:v>50559.358000000007</c:v>
                </c:pt>
                <c:pt idx="7">
                  <c:v>50503.686380000006</c:v>
                </c:pt>
              </c:numCache>
            </c:numRef>
          </c:val>
        </c:ser>
        <c:ser>
          <c:idx val="1"/>
          <c:order val="1"/>
          <c:tx>
            <c:strRef>
              <c:f>'cash flow'!$A$5</c:f>
              <c:strCache>
                <c:ptCount val="1"/>
                <c:pt idx="0">
                  <c:v>Diritti segreteria</c:v>
                </c:pt>
              </c:strCache>
            </c:strRef>
          </c:tx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flow'!$B$5:$I$5</c:f>
              <c:numCache>
                <c:formatCode>_-* #,##0.00_-;\-* #,##0.00_-;_-* "-"??_-;_-@_-</c:formatCode>
                <c:ptCount val="8"/>
                <c:pt idx="0">
                  <c:v>9387</c:v>
                </c:pt>
                <c:pt idx="1">
                  <c:v>9952</c:v>
                </c:pt>
                <c:pt idx="2">
                  <c:v>10112</c:v>
                </c:pt>
                <c:pt idx="3">
                  <c:v>9890</c:v>
                </c:pt>
                <c:pt idx="4">
                  <c:v>10561.398710000001</c:v>
                </c:pt>
                <c:pt idx="5">
                  <c:v>10107.060189999998</c:v>
                </c:pt>
                <c:pt idx="6">
                  <c:v>9558.7450000000008</c:v>
                </c:pt>
                <c:pt idx="7">
                  <c:v>9121</c:v>
                </c:pt>
              </c:numCache>
            </c:numRef>
          </c:val>
        </c:ser>
        <c:ser>
          <c:idx val="2"/>
          <c:order val="2"/>
          <c:tx>
            <c:strRef>
              <c:f>'cash flow'!$A$6</c:f>
              <c:strCache>
                <c:ptCount val="1"/>
                <c:pt idx="0">
                  <c:v>Contributi e altre entrate</c:v>
                </c:pt>
              </c:strCache>
            </c:strRef>
          </c:tx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flow'!$B$6:$I$6</c:f>
              <c:numCache>
                <c:formatCode>_-* #,##0.00_-;\-* #,##0.00_-;_-* "-"??_-;_-@_-</c:formatCode>
                <c:ptCount val="8"/>
                <c:pt idx="0">
                  <c:v>2315</c:v>
                </c:pt>
                <c:pt idx="1">
                  <c:v>2670</c:v>
                </c:pt>
                <c:pt idx="2">
                  <c:v>3411</c:v>
                </c:pt>
                <c:pt idx="3">
                  <c:v>1721</c:v>
                </c:pt>
                <c:pt idx="4">
                  <c:v>2982.6149999999998</c:v>
                </c:pt>
                <c:pt idx="5">
                  <c:v>1383.60797</c:v>
                </c:pt>
                <c:pt idx="6">
                  <c:v>1843.569</c:v>
                </c:pt>
                <c:pt idx="7">
                  <c:v>1460.5894699999999</c:v>
                </c:pt>
              </c:numCache>
            </c:numRef>
          </c:val>
        </c:ser>
        <c:ser>
          <c:idx val="3"/>
          <c:order val="3"/>
          <c:tx>
            <c:strRef>
              <c:f>'cash flow'!$A$7</c:f>
              <c:strCache>
                <c:ptCount val="1"/>
                <c:pt idx="0">
                  <c:v>Proventi gestione servizi </c:v>
                </c:pt>
              </c:strCache>
            </c:strRef>
          </c:tx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flow'!$B$7:$I$7</c:f>
              <c:numCache>
                <c:formatCode>_-* #,##0.00_-;\-* #,##0.00_-;_-* "-"??_-;_-@_-</c:formatCode>
                <c:ptCount val="8"/>
                <c:pt idx="0">
                  <c:v>60</c:v>
                </c:pt>
                <c:pt idx="1">
                  <c:v>111</c:v>
                </c:pt>
                <c:pt idx="2">
                  <c:v>131</c:v>
                </c:pt>
                <c:pt idx="3">
                  <c:v>456</c:v>
                </c:pt>
                <c:pt idx="4">
                  <c:v>340.2381299999999</c:v>
                </c:pt>
                <c:pt idx="5">
                  <c:v>234.46587</c:v>
                </c:pt>
                <c:pt idx="6">
                  <c:v>202</c:v>
                </c:pt>
                <c:pt idx="7">
                  <c:v>109.5</c:v>
                </c:pt>
              </c:numCache>
            </c:numRef>
          </c:val>
        </c:ser>
        <c:ser>
          <c:idx val="4"/>
          <c:order val="4"/>
          <c:tx>
            <c:strRef>
              <c:f>'cash flow'!$A$8</c:f>
              <c:strCache>
                <c:ptCount val="1"/>
                <c:pt idx="0">
                  <c:v>Variazione rimanenze</c:v>
                </c:pt>
              </c:strCache>
            </c:strRef>
          </c:tx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flow'!$B$8:$I$8</c:f>
              <c:numCache>
                <c:formatCode>_-* #,##0.00_-;\-* #,##0.00_-;_-* "-"??_-;_-@_-</c:formatCode>
                <c:ptCount val="8"/>
                <c:pt idx="0">
                  <c:v>5</c:v>
                </c:pt>
                <c:pt idx="1">
                  <c:v>-6</c:v>
                </c:pt>
                <c:pt idx="2">
                  <c:v>2</c:v>
                </c:pt>
                <c:pt idx="3">
                  <c:v>90</c:v>
                </c:pt>
                <c:pt idx="4">
                  <c:v>6.4423300000000001</c:v>
                </c:pt>
                <c:pt idx="5">
                  <c:v>-16.060940000000002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5"/>
          <c:order val="5"/>
          <c:tx>
            <c:strRef>
              <c:f>'cash flow'!$B$2</c:f>
              <c:strCache>
                <c:ptCount val="1"/>
                <c:pt idx="0">
                  <c:v>2006</c:v>
                </c:pt>
              </c:strCache>
            </c:strRef>
          </c:tx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flow'!$C$2:$I$2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val>
        </c:ser>
        <c:gapWidth val="100"/>
        <c:overlap val="100"/>
        <c:axId val="171402368"/>
        <c:axId val="173355392"/>
      </c:barChart>
      <c:catAx>
        <c:axId val="171402368"/>
        <c:scaling>
          <c:orientation val="minMax"/>
        </c:scaling>
        <c:axPos val="b"/>
        <c:numFmt formatCode="General" sourceLinked="1"/>
        <c:tickLblPos val="nextTo"/>
        <c:crossAx val="173355392"/>
        <c:crosses val="autoZero"/>
        <c:auto val="1"/>
        <c:lblAlgn val="ctr"/>
        <c:lblOffset val="100"/>
      </c:catAx>
      <c:valAx>
        <c:axId val="173355392"/>
        <c:scaling>
          <c:orientation val="minMax"/>
        </c:scaling>
        <c:axPos val="l"/>
        <c:majorGridlines/>
        <c:numFmt formatCode="_-* #,##0.00_-;\-* #,##0.00_-;_-* &quot;-&quot;??_-;_-@_-" sourceLinked="1"/>
        <c:tickLblPos val="nextTo"/>
        <c:crossAx val="1714023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txPr>
        <a:bodyPr/>
        <a:lstStyle/>
        <a:p>
          <a:pPr rtl="0"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it-IT"/>
        </a:p>
      </c:txPr>
    </c:legend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style val="26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VARIABILITA' DEI RICAVI NEGLI ANNI</a:t>
            </a:r>
          </a:p>
        </c:rich>
      </c:tx>
      <c:layout/>
    </c:title>
    <c:plotArea>
      <c:layout/>
      <c:barChart>
        <c:barDir val="col"/>
        <c:grouping val="stacked"/>
        <c:ser>
          <c:idx val="0"/>
          <c:order val="0"/>
          <c:tx>
            <c:strRef>
              <c:f>'cash flow'!$A$4</c:f>
              <c:strCache>
                <c:ptCount val="1"/>
                <c:pt idx="0">
                  <c:v>Diritto annuale</c:v>
                </c:pt>
              </c:strCache>
            </c:strRef>
          </c:tx>
          <c:dPt>
            <c:idx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flow'!$B$4:$I$4</c:f>
              <c:numCache>
                <c:formatCode>_-* #,##0.00_-;\-* #,##0.00_-;_-* "-"??_-;_-@_-</c:formatCode>
                <c:ptCount val="8"/>
                <c:pt idx="0">
                  <c:v>35777</c:v>
                </c:pt>
                <c:pt idx="1">
                  <c:v>38361</c:v>
                </c:pt>
                <c:pt idx="2">
                  <c:v>42732</c:v>
                </c:pt>
                <c:pt idx="3">
                  <c:v>48743</c:v>
                </c:pt>
                <c:pt idx="4">
                  <c:v>49333.90264</c:v>
                </c:pt>
                <c:pt idx="5">
                  <c:v>50226.962290000003</c:v>
                </c:pt>
                <c:pt idx="6">
                  <c:v>50559.358000000022</c:v>
                </c:pt>
                <c:pt idx="7">
                  <c:v>50503.686380000006</c:v>
                </c:pt>
              </c:numCache>
            </c:numRef>
          </c:val>
        </c:ser>
        <c:ser>
          <c:idx val="1"/>
          <c:order val="1"/>
          <c:tx>
            <c:strRef>
              <c:f>'cash flow'!$A$5</c:f>
              <c:strCache>
                <c:ptCount val="1"/>
                <c:pt idx="0">
                  <c:v>Diritti segreteria</c:v>
                </c:pt>
              </c:strCache>
            </c:strRef>
          </c:tx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flow'!$B$5:$I$5</c:f>
              <c:numCache>
                <c:formatCode>_-* #,##0.00_-;\-* #,##0.00_-;_-* "-"??_-;_-@_-</c:formatCode>
                <c:ptCount val="8"/>
                <c:pt idx="0">
                  <c:v>9387</c:v>
                </c:pt>
                <c:pt idx="1">
                  <c:v>9952</c:v>
                </c:pt>
                <c:pt idx="2">
                  <c:v>10112</c:v>
                </c:pt>
                <c:pt idx="3">
                  <c:v>9890</c:v>
                </c:pt>
                <c:pt idx="4">
                  <c:v>10561.398710000001</c:v>
                </c:pt>
                <c:pt idx="5">
                  <c:v>10107.060189999993</c:v>
                </c:pt>
                <c:pt idx="6">
                  <c:v>9558.7450000000008</c:v>
                </c:pt>
                <c:pt idx="7">
                  <c:v>9121</c:v>
                </c:pt>
              </c:numCache>
            </c:numRef>
          </c:val>
        </c:ser>
        <c:ser>
          <c:idx val="2"/>
          <c:order val="2"/>
          <c:tx>
            <c:strRef>
              <c:f>'cash flow'!$A$6</c:f>
              <c:strCache>
                <c:ptCount val="1"/>
                <c:pt idx="0">
                  <c:v>Contributi e altre entrate</c:v>
                </c:pt>
              </c:strCache>
            </c:strRef>
          </c:tx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flow'!$B$6:$I$6</c:f>
              <c:numCache>
                <c:formatCode>_-* #,##0.00_-;\-* #,##0.00_-;_-* "-"??_-;_-@_-</c:formatCode>
                <c:ptCount val="8"/>
                <c:pt idx="0">
                  <c:v>2315</c:v>
                </c:pt>
                <c:pt idx="1">
                  <c:v>2670</c:v>
                </c:pt>
                <c:pt idx="2">
                  <c:v>3411</c:v>
                </c:pt>
                <c:pt idx="3">
                  <c:v>1721</c:v>
                </c:pt>
                <c:pt idx="4">
                  <c:v>2982.6149999999998</c:v>
                </c:pt>
                <c:pt idx="5">
                  <c:v>1383.60797</c:v>
                </c:pt>
                <c:pt idx="6">
                  <c:v>1843.569</c:v>
                </c:pt>
                <c:pt idx="7">
                  <c:v>1460.5894699999999</c:v>
                </c:pt>
              </c:numCache>
            </c:numRef>
          </c:val>
        </c:ser>
        <c:ser>
          <c:idx val="3"/>
          <c:order val="3"/>
          <c:tx>
            <c:strRef>
              <c:f>'cash flow'!$A$7</c:f>
              <c:strCache>
                <c:ptCount val="1"/>
                <c:pt idx="0">
                  <c:v>Proventi gestione servizi </c:v>
                </c:pt>
              </c:strCache>
            </c:strRef>
          </c:tx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flow'!$B$7:$I$7</c:f>
              <c:numCache>
                <c:formatCode>_-* #,##0.00_-;\-* #,##0.00_-;_-* "-"??_-;_-@_-</c:formatCode>
                <c:ptCount val="8"/>
                <c:pt idx="0">
                  <c:v>60</c:v>
                </c:pt>
                <c:pt idx="1">
                  <c:v>111</c:v>
                </c:pt>
                <c:pt idx="2">
                  <c:v>131</c:v>
                </c:pt>
                <c:pt idx="3">
                  <c:v>456</c:v>
                </c:pt>
                <c:pt idx="4">
                  <c:v>340.23812999999967</c:v>
                </c:pt>
                <c:pt idx="5">
                  <c:v>234.46587</c:v>
                </c:pt>
                <c:pt idx="6">
                  <c:v>202</c:v>
                </c:pt>
                <c:pt idx="7">
                  <c:v>109.5</c:v>
                </c:pt>
              </c:numCache>
            </c:numRef>
          </c:val>
        </c:ser>
        <c:ser>
          <c:idx val="4"/>
          <c:order val="4"/>
          <c:tx>
            <c:strRef>
              <c:f>'cash flow'!$A$8</c:f>
              <c:strCache>
                <c:ptCount val="1"/>
                <c:pt idx="0">
                  <c:v>Variazione rimanenze</c:v>
                </c:pt>
              </c:strCache>
            </c:strRef>
          </c:tx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flow'!$B$8:$I$8</c:f>
              <c:numCache>
                <c:formatCode>_-* #,##0.00_-;\-* #,##0.00_-;_-* "-"??_-;_-@_-</c:formatCode>
                <c:ptCount val="8"/>
                <c:pt idx="0">
                  <c:v>5</c:v>
                </c:pt>
                <c:pt idx="1">
                  <c:v>-6</c:v>
                </c:pt>
                <c:pt idx="2">
                  <c:v>2</c:v>
                </c:pt>
                <c:pt idx="3">
                  <c:v>90</c:v>
                </c:pt>
                <c:pt idx="4">
                  <c:v>6.4423300000000001</c:v>
                </c:pt>
                <c:pt idx="5">
                  <c:v>-16.060940000000002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5"/>
          <c:order val="5"/>
          <c:tx>
            <c:strRef>
              <c:f>'cash flow'!$B$2</c:f>
              <c:strCache>
                <c:ptCount val="1"/>
                <c:pt idx="0">
                  <c:v>2006</c:v>
                </c:pt>
              </c:strCache>
            </c:strRef>
          </c:tx>
          <c:cat>
            <c:numRef>
              <c:f>'cash flow'!$B$2:$I$2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'cash flow'!$C$2:$I$2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val>
        </c:ser>
        <c:gapWidth val="100"/>
        <c:overlap val="100"/>
        <c:axId val="93090944"/>
        <c:axId val="93092480"/>
      </c:barChart>
      <c:catAx>
        <c:axId val="93090944"/>
        <c:scaling>
          <c:orientation val="minMax"/>
        </c:scaling>
        <c:axPos val="b"/>
        <c:numFmt formatCode="General" sourceLinked="1"/>
        <c:tickLblPos val="nextTo"/>
        <c:crossAx val="93092480"/>
        <c:crosses val="autoZero"/>
        <c:auto val="1"/>
        <c:lblAlgn val="ctr"/>
        <c:lblOffset val="100"/>
      </c:catAx>
      <c:valAx>
        <c:axId val="93092480"/>
        <c:scaling>
          <c:orientation val="minMax"/>
        </c:scaling>
        <c:axPos val="l"/>
        <c:majorGridlines/>
        <c:numFmt formatCode="_-* #,##0.00_-;\-* #,##0.00_-;_-* &quot;-&quot;??_-;_-@_-" sourceLinked="1"/>
        <c:tickLblPos val="nextTo"/>
        <c:crossAx val="930909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txPr>
        <a:bodyPr/>
        <a:lstStyle/>
        <a:p>
          <a:pPr rtl="0"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it-IT"/>
        </a:p>
      </c:txPr>
    </c:legend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0.26034</cdr:x>
      <cdr:y>0.02326</cdr:y>
    </cdr:from>
    <cdr:to>
      <cdr:x>0.82968</cdr:x>
      <cdr:y>0.17209</cdr:y>
    </cdr:to>
    <cdr:sp macro="" textlink="">
      <cdr:nvSpPr>
        <cdr:cNvPr id="3" name="CasellaDiTesto 2"/>
        <cdr:cNvSpPr txBox="1"/>
      </cdr:nvSpPr>
      <cdr:spPr>
        <a:xfrm xmlns:a="http://schemas.openxmlformats.org/drawingml/2006/main">
          <a:off x="1019175" y="47625"/>
          <a:ext cx="222885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t-IT" sz="1100" b="1"/>
            <a:t>Variabilità Dei Costi Operativi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0.12183</cdr:x>
      <cdr:y>0.01221</cdr:y>
    </cdr:from>
    <cdr:to>
      <cdr:x>0.90355</cdr:x>
      <cdr:y>0.15613</cdr:y>
    </cdr:to>
    <cdr:sp macro="" textlink="">
      <cdr:nvSpPr>
        <cdr:cNvPr id="2" name="CasellaDiTesto 1"/>
        <cdr:cNvSpPr txBox="1"/>
      </cdr:nvSpPr>
      <cdr:spPr>
        <a:xfrm xmlns:a="http://schemas.openxmlformats.org/drawingml/2006/main">
          <a:off x="457200" y="23951"/>
          <a:ext cx="2933700" cy="271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t-IT" sz="1400" b="1"/>
            <a:t>Margine Operativo Lordo Negli</a:t>
          </a:r>
          <a:r>
            <a:rPr lang="it-IT" sz="1400" b="1" baseline="0"/>
            <a:t> Anni</a:t>
          </a:r>
          <a:endParaRPr lang="it-IT" sz="1400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0.32897</cdr:x>
      <cdr:y>0.02326</cdr:y>
    </cdr:from>
    <cdr:to>
      <cdr:x>0.80941</cdr:x>
      <cdr:y>0.16995</cdr:y>
    </cdr:to>
    <cdr:sp macro="" textlink="">
      <cdr:nvSpPr>
        <cdr:cNvPr id="3" name="CasellaDiTesto 2"/>
        <cdr:cNvSpPr txBox="1"/>
      </cdr:nvSpPr>
      <cdr:spPr>
        <a:xfrm xmlns:a="http://schemas.openxmlformats.org/drawingml/2006/main">
          <a:off x="1266825" y="43646"/>
          <a:ext cx="1847850" cy="2792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t-IT" sz="1100" b="1"/>
            <a:t>Debiti</a:t>
          </a:r>
          <a:r>
            <a:rPr lang="it-IT" sz="1100" b="1" baseline="0"/>
            <a:t> di funzionamento</a:t>
          </a:r>
          <a:endParaRPr lang="it-IT" sz="1100" b="1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0.2818</cdr:x>
      <cdr:y>0.01221</cdr:y>
    </cdr:from>
    <cdr:to>
      <cdr:x>0.82045</cdr:x>
      <cdr:y>0.15613</cdr:y>
    </cdr:to>
    <cdr:sp macro="" textlink="">
      <cdr:nvSpPr>
        <cdr:cNvPr id="2" name="CasellaDiTesto 1"/>
        <cdr:cNvSpPr txBox="1"/>
      </cdr:nvSpPr>
      <cdr:spPr>
        <a:xfrm xmlns:a="http://schemas.openxmlformats.org/drawingml/2006/main">
          <a:off x="1076325" y="23954"/>
          <a:ext cx="2057400" cy="2714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t-IT" sz="1400" b="1"/>
            <a:t>Utile Netto a</a:t>
          </a:r>
          <a:r>
            <a:rPr lang="it-IT" sz="1400" b="1" baseline="0"/>
            <a:t> Confronto</a:t>
          </a:r>
          <a:endParaRPr lang="it-IT" sz="1400" b="1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0.21446</cdr:x>
      <cdr:y>0.01269</cdr:y>
    </cdr:from>
    <cdr:to>
      <cdr:x>0.86807</cdr:x>
      <cdr:y>0.15091</cdr:y>
    </cdr:to>
    <cdr:sp macro="" textlink="">
      <cdr:nvSpPr>
        <cdr:cNvPr id="2" name="CasellaDiTesto 1"/>
        <cdr:cNvSpPr txBox="1"/>
      </cdr:nvSpPr>
      <cdr:spPr>
        <a:xfrm xmlns:a="http://schemas.openxmlformats.org/drawingml/2006/main">
          <a:off x="819151" y="23954"/>
          <a:ext cx="2495550" cy="2714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t-IT" sz="1400" b="1"/>
            <a:t>FLUSSO DI CASSA OPERATIVO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0.2793</cdr:x>
      <cdr:y>0.01245</cdr:y>
    </cdr:from>
    <cdr:to>
      <cdr:x>0.76808</cdr:x>
      <cdr:y>0.15353</cdr:y>
    </cdr:to>
    <cdr:sp macro="" textlink="">
      <cdr:nvSpPr>
        <cdr:cNvPr id="2" name="CasellaDiTesto 1"/>
        <cdr:cNvSpPr txBox="1"/>
      </cdr:nvSpPr>
      <cdr:spPr>
        <a:xfrm xmlns:a="http://schemas.openxmlformats.org/drawingml/2006/main">
          <a:off x="1066800" y="23954"/>
          <a:ext cx="1866899" cy="2714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t-IT" sz="1100" b="1" baseline="0"/>
            <a:t>VARIAZIONE DI CASSA </a:t>
          </a:r>
          <a:endParaRPr lang="it-IT" sz="1100" b="1"/>
        </a:p>
      </cdr:txBody>
    </cdr:sp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1270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 di Commercio di Napoli</dc:creator>
  <cp:keywords/>
  <dc:description/>
  <cp:lastModifiedBy>Camera di Commercio di Napoli</cp:lastModifiedBy>
  <cp:revision>2</cp:revision>
  <cp:lastPrinted>2012-12-07T13:10:00Z</cp:lastPrinted>
  <dcterms:created xsi:type="dcterms:W3CDTF">2012-12-07T13:06:00Z</dcterms:created>
  <dcterms:modified xsi:type="dcterms:W3CDTF">2012-12-07T13:35:00Z</dcterms:modified>
</cp:coreProperties>
</file>